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BEA1F" w14:textId="77777777" w:rsidR="00893328" w:rsidRDefault="00893328" w:rsidP="00893328">
      <w:pPr>
        <w:jc w:val="center"/>
        <w:rPr>
          <w:sz w:val="20"/>
          <w:szCs w:val="20"/>
          <w:lang w:val="en-CA"/>
        </w:rPr>
      </w:pPr>
    </w:p>
    <w:p w14:paraId="7F09577D" w14:textId="7E9208E3" w:rsidR="00893328" w:rsidRPr="00FD5E49" w:rsidRDefault="00893328" w:rsidP="00893328">
      <w:pPr>
        <w:jc w:val="center"/>
        <w:rPr>
          <w:rFonts w:ascii="Arial" w:hAnsi="Arial" w:cs="Arial"/>
          <w:b/>
          <w:bCs/>
          <w:sz w:val="20"/>
          <w:szCs w:val="20"/>
          <w:lang w:val="en-CA"/>
        </w:rPr>
      </w:pPr>
      <w:r>
        <w:rPr>
          <w:noProof/>
          <w:sz w:val="20"/>
          <w:szCs w:val="20"/>
        </w:rPr>
        <w:drawing>
          <wp:inline distT="0" distB="0" distL="0" distR="0" wp14:anchorId="7B7A22C0" wp14:editId="17941EFB">
            <wp:extent cx="508635" cy="434340"/>
            <wp:effectExtent l="0" t="0" r="5715" b="3810"/>
            <wp:docPr id="3" name="Image 2" descr="bibli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blio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8635" cy="434340"/>
                    </a:xfrm>
                    <a:prstGeom prst="rect">
                      <a:avLst/>
                    </a:prstGeom>
                    <a:noFill/>
                    <a:ln>
                      <a:noFill/>
                    </a:ln>
                  </pic:spPr>
                </pic:pic>
              </a:graphicData>
            </a:graphic>
          </wp:inline>
        </w:drawing>
      </w:r>
      <w:r w:rsidRPr="00FD5E49">
        <w:rPr>
          <w:sz w:val="20"/>
          <w:szCs w:val="20"/>
          <w:lang w:val="en-CA"/>
        </w:rPr>
        <w:t xml:space="preserve">            </w:t>
      </w:r>
      <w:r w:rsidRPr="00FD5E49">
        <w:rPr>
          <w:rFonts w:ascii="Times New Roman" w:hAnsi="Times New Roman" w:cs="Times New Roman"/>
          <w:b/>
          <w:bCs/>
          <w:sz w:val="28"/>
          <w:szCs w:val="28"/>
          <w:lang w:val="en-CA"/>
        </w:rPr>
        <w:t>CASSELMAN PUBLIC LIBRARY</w:t>
      </w:r>
      <w:r w:rsidRPr="00FD5E49">
        <w:rPr>
          <w:rFonts w:ascii="Arial" w:hAnsi="Arial" w:cs="Arial"/>
          <w:b/>
          <w:bCs/>
          <w:sz w:val="20"/>
          <w:szCs w:val="20"/>
          <w:lang w:val="en-CA"/>
        </w:rPr>
        <w:t xml:space="preserve">    </w:t>
      </w:r>
      <w:r>
        <w:rPr>
          <w:b/>
          <w:noProof/>
          <w:sz w:val="20"/>
          <w:szCs w:val="20"/>
        </w:rPr>
        <w:drawing>
          <wp:inline distT="0" distB="0" distL="0" distR="0" wp14:anchorId="28754725" wp14:editId="3637269E">
            <wp:extent cx="382905" cy="440055"/>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2905" cy="440055"/>
                    </a:xfrm>
                    <a:prstGeom prst="rect">
                      <a:avLst/>
                    </a:prstGeom>
                    <a:noFill/>
                    <a:ln>
                      <a:noFill/>
                    </a:ln>
                  </pic:spPr>
                </pic:pic>
              </a:graphicData>
            </a:graphic>
          </wp:inline>
        </w:drawing>
      </w:r>
    </w:p>
    <w:p w14:paraId="246E52B8" w14:textId="77777777" w:rsidR="00893328" w:rsidRDefault="00893328" w:rsidP="00893328">
      <w:pPr>
        <w:pStyle w:val="NoSpacing"/>
        <w:jc w:val="center"/>
        <w:rPr>
          <w:rStyle w:val="SubtleEmphasis"/>
          <w:sz w:val="16"/>
          <w:szCs w:val="16"/>
          <w:lang w:val="en-CA"/>
        </w:rPr>
      </w:pPr>
      <w:r>
        <w:rPr>
          <w:rStyle w:val="SubtleEmphasis"/>
          <w:b/>
          <w:sz w:val="16"/>
          <w:szCs w:val="16"/>
          <w:lang w:val="en-CA"/>
        </w:rPr>
        <w:t>764, BRÉBEUF St., P.O. Box 340</w:t>
      </w:r>
    </w:p>
    <w:p w14:paraId="37681D82" w14:textId="77777777" w:rsidR="00893328" w:rsidRDefault="00893328" w:rsidP="00893328">
      <w:pPr>
        <w:pStyle w:val="NoSpacing"/>
        <w:jc w:val="center"/>
        <w:rPr>
          <w:rStyle w:val="SubtleEmphasis"/>
          <w:b/>
          <w:sz w:val="16"/>
          <w:szCs w:val="16"/>
          <w:lang w:val="en-CA"/>
        </w:rPr>
      </w:pPr>
      <w:r>
        <w:rPr>
          <w:rStyle w:val="SubtleEmphasis"/>
          <w:b/>
          <w:sz w:val="16"/>
          <w:szCs w:val="16"/>
          <w:lang w:val="en-CA"/>
        </w:rPr>
        <w:t>CASSELMAN, ON</w:t>
      </w:r>
    </w:p>
    <w:p w14:paraId="3040D4B3" w14:textId="77777777" w:rsidR="00893328" w:rsidRDefault="00893328" w:rsidP="00893328">
      <w:pPr>
        <w:pStyle w:val="NoSpacing"/>
        <w:jc w:val="center"/>
        <w:rPr>
          <w:rStyle w:val="SubtleEmphasis"/>
          <w:b/>
          <w:sz w:val="16"/>
          <w:szCs w:val="16"/>
          <w:lang w:val="en-CA"/>
        </w:rPr>
      </w:pPr>
      <w:r>
        <w:rPr>
          <w:rStyle w:val="SubtleEmphasis"/>
          <w:b/>
          <w:sz w:val="16"/>
          <w:szCs w:val="16"/>
          <w:lang w:val="en-CA"/>
        </w:rPr>
        <w:t>K0A 1M0</w:t>
      </w:r>
    </w:p>
    <w:p w14:paraId="4802C0E3" w14:textId="38896DB9" w:rsidR="00893328" w:rsidRPr="00893328" w:rsidRDefault="00893328" w:rsidP="00893328">
      <w:pPr>
        <w:pStyle w:val="NoSpacing"/>
        <w:jc w:val="center"/>
        <w:rPr>
          <w:b/>
          <w:i/>
          <w:iCs/>
          <w:color w:val="808080" w:themeColor="text1" w:themeTint="7F"/>
          <w:sz w:val="16"/>
          <w:szCs w:val="16"/>
          <w:lang w:val="en-CA"/>
        </w:rPr>
      </w:pPr>
      <w:proofErr w:type="gramStart"/>
      <w:r>
        <w:rPr>
          <w:rStyle w:val="SubtleEmphasis"/>
          <w:b/>
          <w:sz w:val="16"/>
          <w:szCs w:val="16"/>
          <w:lang w:val="en-CA"/>
        </w:rPr>
        <w:t>Tel :</w:t>
      </w:r>
      <w:proofErr w:type="gramEnd"/>
      <w:r>
        <w:rPr>
          <w:rStyle w:val="SubtleEmphasis"/>
          <w:b/>
          <w:sz w:val="16"/>
          <w:szCs w:val="16"/>
          <w:lang w:val="en-CA"/>
        </w:rPr>
        <w:t xml:space="preserve"> 613-764-5505  Fax : 613-764-5507</w:t>
      </w:r>
      <w:r>
        <w:rPr>
          <w:rStyle w:val="SubtleEmphasis"/>
          <w:b/>
          <w:sz w:val="16"/>
          <w:szCs w:val="16"/>
          <w:lang w:val="en-CA"/>
        </w:rPr>
        <w:br/>
      </w:r>
    </w:p>
    <w:p w14:paraId="2CAEB096" w14:textId="77777777" w:rsidR="00893328" w:rsidRPr="003D5D07" w:rsidRDefault="00893328" w:rsidP="00893328">
      <w:pPr>
        <w:pStyle w:val="NoSpacing"/>
        <w:jc w:val="center"/>
        <w:rPr>
          <w:rStyle w:val="SubtleEmphasis"/>
          <w:b/>
          <w:sz w:val="16"/>
          <w:szCs w:val="16"/>
          <w:lang w:val="en-CA"/>
        </w:rPr>
      </w:pPr>
    </w:p>
    <w:p w14:paraId="44B94874" w14:textId="77777777" w:rsidR="00893328" w:rsidRPr="003D5D07" w:rsidRDefault="00893328" w:rsidP="00893328">
      <w:pPr>
        <w:pBdr>
          <w:top w:val="single" w:sz="4" w:space="1" w:color="auto"/>
        </w:pBdr>
        <w:rPr>
          <w:rFonts w:ascii="Arial Narrow" w:hAnsi="Arial Narrow"/>
          <w:lang w:val="en-CA"/>
        </w:rPr>
      </w:pPr>
    </w:p>
    <w:tbl>
      <w:tblPr>
        <w:tblW w:w="9828" w:type="dxa"/>
        <w:tblLook w:val="04A0" w:firstRow="1" w:lastRow="0" w:firstColumn="1" w:lastColumn="0" w:noHBand="0" w:noVBand="1"/>
      </w:tblPr>
      <w:tblGrid>
        <w:gridCol w:w="1638"/>
        <w:gridCol w:w="3150"/>
        <w:gridCol w:w="2880"/>
        <w:gridCol w:w="2160"/>
      </w:tblGrid>
      <w:tr w:rsidR="00893328" w:rsidRPr="00442EB1" w14:paraId="1FCD03B4" w14:textId="77777777" w:rsidTr="00E37354">
        <w:tc>
          <w:tcPr>
            <w:tcW w:w="1638" w:type="dxa"/>
          </w:tcPr>
          <w:p w14:paraId="131D5B71" w14:textId="77777777" w:rsidR="00893328" w:rsidRPr="00442EB1" w:rsidRDefault="00893328" w:rsidP="00E37354">
            <w:pPr>
              <w:rPr>
                <w:rFonts w:ascii="Arial Narrow" w:hAnsi="Arial Narrow"/>
                <w:color w:val="000000" w:themeColor="text1"/>
              </w:rPr>
            </w:pPr>
            <w:r w:rsidRPr="00442EB1">
              <w:rPr>
                <w:rFonts w:ascii="Arial Narrow" w:hAnsi="Arial Narrow"/>
                <w:color w:val="000000" w:themeColor="text1"/>
              </w:rPr>
              <w:t>Policy Type:</w:t>
            </w:r>
          </w:p>
        </w:tc>
        <w:tc>
          <w:tcPr>
            <w:tcW w:w="3150" w:type="dxa"/>
          </w:tcPr>
          <w:p w14:paraId="6849B499" w14:textId="1EA7FB18" w:rsidR="00893328" w:rsidRPr="00235777" w:rsidRDefault="00893328" w:rsidP="00E37354">
            <w:pPr>
              <w:rPr>
                <w:rFonts w:ascii="Arial Narrow" w:hAnsi="Arial Narrow"/>
                <w:bCs/>
                <w:color w:val="000000" w:themeColor="text1"/>
              </w:rPr>
            </w:pPr>
            <w:proofErr w:type="spellStart"/>
            <w:r>
              <w:rPr>
                <w:rFonts w:ascii="Arial Narrow" w:hAnsi="Arial Narrow"/>
                <w:bCs/>
                <w:color w:val="000000" w:themeColor="text1"/>
              </w:rPr>
              <w:t>Governance</w:t>
            </w:r>
            <w:proofErr w:type="spellEnd"/>
          </w:p>
        </w:tc>
        <w:tc>
          <w:tcPr>
            <w:tcW w:w="2880" w:type="dxa"/>
          </w:tcPr>
          <w:p w14:paraId="6EA23469" w14:textId="77777777" w:rsidR="00893328" w:rsidRPr="00442EB1" w:rsidRDefault="00893328" w:rsidP="00E37354">
            <w:pPr>
              <w:rPr>
                <w:rFonts w:ascii="Arial Narrow" w:hAnsi="Arial Narrow"/>
                <w:color w:val="000000" w:themeColor="text1"/>
              </w:rPr>
            </w:pPr>
            <w:r w:rsidRPr="00442EB1">
              <w:rPr>
                <w:rFonts w:ascii="Arial Narrow" w:hAnsi="Arial Narrow"/>
                <w:color w:val="000000" w:themeColor="text1"/>
              </w:rPr>
              <w:t xml:space="preserve">Policy </w:t>
            </w:r>
            <w:proofErr w:type="spellStart"/>
            <w:r w:rsidRPr="00442EB1">
              <w:rPr>
                <w:rFonts w:ascii="Arial Narrow" w:hAnsi="Arial Narrow"/>
                <w:color w:val="000000" w:themeColor="text1"/>
              </w:rPr>
              <w:t>Number</w:t>
            </w:r>
            <w:proofErr w:type="spellEnd"/>
            <w:r w:rsidRPr="00442EB1">
              <w:rPr>
                <w:rFonts w:ascii="Arial Narrow" w:hAnsi="Arial Narrow"/>
                <w:color w:val="000000" w:themeColor="text1"/>
              </w:rPr>
              <w:t>:</w:t>
            </w:r>
          </w:p>
        </w:tc>
        <w:tc>
          <w:tcPr>
            <w:tcW w:w="2160" w:type="dxa"/>
          </w:tcPr>
          <w:p w14:paraId="5FC19063" w14:textId="7B57A8A5" w:rsidR="00893328" w:rsidRPr="00235777" w:rsidRDefault="00893328" w:rsidP="00E37354">
            <w:pPr>
              <w:rPr>
                <w:rFonts w:ascii="Arial Narrow" w:hAnsi="Arial Narrow"/>
                <w:bCs/>
                <w:color w:val="000000" w:themeColor="text1"/>
              </w:rPr>
            </w:pPr>
            <w:r>
              <w:rPr>
                <w:rFonts w:ascii="Arial Narrow" w:hAnsi="Arial Narrow"/>
                <w:bCs/>
                <w:color w:val="000000" w:themeColor="text1"/>
              </w:rPr>
              <w:t>GOV-01</w:t>
            </w:r>
          </w:p>
        </w:tc>
      </w:tr>
      <w:tr w:rsidR="00893328" w:rsidRPr="00893328" w14:paraId="3AC9A5DA" w14:textId="77777777" w:rsidTr="00E37354">
        <w:tc>
          <w:tcPr>
            <w:tcW w:w="1638" w:type="dxa"/>
          </w:tcPr>
          <w:p w14:paraId="1713CCC9" w14:textId="77777777" w:rsidR="00893328" w:rsidRPr="00442EB1" w:rsidRDefault="00893328" w:rsidP="00E37354">
            <w:pPr>
              <w:rPr>
                <w:rFonts w:ascii="Arial Narrow" w:hAnsi="Arial Narrow"/>
                <w:color w:val="000000" w:themeColor="text1"/>
              </w:rPr>
            </w:pPr>
            <w:r w:rsidRPr="00442EB1">
              <w:rPr>
                <w:rFonts w:ascii="Arial Narrow" w:hAnsi="Arial Narrow"/>
                <w:color w:val="000000" w:themeColor="text1"/>
              </w:rPr>
              <w:t xml:space="preserve">Policy </w:t>
            </w:r>
            <w:proofErr w:type="spellStart"/>
            <w:r w:rsidRPr="00442EB1">
              <w:rPr>
                <w:rFonts w:ascii="Arial Narrow" w:hAnsi="Arial Narrow"/>
                <w:color w:val="000000" w:themeColor="text1"/>
              </w:rPr>
              <w:t>Title</w:t>
            </w:r>
            <w:proofErr w:type="spellEnd"/>
            <w:r w:rsidRPr="00442EB1">
              <w:rPr>
                <w:rFonts w:ascii="Arial Narrow" w:hAnsi="Arial Narrow"/>
                <w:color w:val="000000" w:themeColor="text1"/>
              </w:rPr>
              <w:t>:</w:t>
            </w:r>
          </w:p>
        </w:tc>
        <w:tc>
          <w:tcPr>
            <w:tcW w:w="3150" w:type="dxa"/>
          </w:tcPr>
          <w:p w14:paraId="6DA3FDEE" w14:textId="7D443268" w:rsidR="00893328" w:rsidRPr="002345ED" w:rsidRDefault="00893328" w:rsidP="00E37354">
            <w:pPr>
              <w:rPr>
                <w:rFonts w:ascii="Arial Narrow" w:hAnsi="Arial Narrow"/>
                <w:color w:val="000000" w:themeColor="text1"/>
                <w:lang w:val="en-CA"/>
              </w:rPr>
            </w:pPr>
            <w:r>
              <w:rPr>
                <w:rFonts w:ascii="Arial Narrow" w:hAnsi="Arial Narrow"/>
                <w:color w:val="000000" w:themeColor="text1"/>
                <w:lang w:val="en-CA"/>
              </w:rPr>
              <w:t>P</w:t>
            </w:r>
            <w:r>
              <w:rPr>
                <w:rFonts w:ascii="Arial Narrow" w:hAnsi="Arial Narrow"/>
                <w:color w:val="000000" w:themeColor="text1"/>
                <w:lang w:val="en-CA"/>
              </w:rPr>
              <w:t>urpose of the Board</w:t>
            </w:r>
          </w:p>
        </w:tc>
        <w:tc>
          <w:tcPr>
            <w:tcW w:w="2880" w:type="dxa"/>
          </w:tcPr>
          <w:p w14:paraId="4751752B" w14:textId="12717B7D" w:rsidR="00893328" w:rsidRPr="00235777" w:rsidRDefault="00893328" w:rsidP="00E37354">
            <w:pPr>
              <w:rPr>
                <w:rFonts w:ascii="Arial Narrow" w:hAnsi="Arial Narrow"/>
                <w:color w:val="000000" w:themeColor="text1"/>
                <w:lang w:val="en-CA"/>
              </w:rPr>
            </w:pPr>
            <w:r w:rsidRPr="00235777">
              <w:rPr>
                <w:rFonts w:ascii="Arial Narrow" w:hAnsi="Arial Narrow"/>
                <w:color w:val="000000" w:themeColor="text1"/>
                <w:lang w:val="en-CA"/>
              </w:rPr>
              <w:t xml:space="preserve">Initial Policy Approval Date:  </w:t>
            </w:r>
            <w:r>
              <w:rPr>
                <w:rFonts w:ascii="Arial Narrow" w:hAnsi="Arial Narrow"/>
                <w:color w:val="000000" w:themeColor="text1"/>
                <w:lang w:val="en-CA"/>
              </w:rPr>
              <w:br/>
              <w:t>Ma</w:t>
            </w:r>
            <w:r>
              <w:rPr>
                <w:rFonts w:ascii="Arial Narrow" w:hAnsi="Arial Narrow"/>
                <w:color w:val="000000" w:themeColor="text1"/>
                <w:lang w:val="en-CA"/>
              </w:rPr>
              <w:t>y 17</w:t>
            </w:r>
            <w:r w:rsidRPr="00893328">
              <w:rPr>
                <w:rFonts w:ascii="Arial Narrow" w:hAnsi="Arial Narrow"/>
                <w:color w:val="000000" w:themeColor="text1"/>
                <w:vertAlign w:val="superscript"/>
                <w:lang w:val="en-CA"/>
              </w:rPr>
              <w:t>th</w:t>
            </w:r>
            <w:r>
              <w:rPr>
                <w:rFonts w:ascii="Arial Narrow" w:hAnsi="Arial Narrow"/>
                <w:color w:val="000000" w:themeColor="text1"/>
                <w:lang w:val="en-CA"/>
              </w:rPr>
              <w:t>, 2017</w:t>
            </w:r>
          </w:p>
        </w:tc>
        <w:tc>
          <w:tcPr>
            <w:tcW w:w="2160" w:type="dxa"/>
          </w:tcPr>
          <w:p w14:paraId="1B08C711" w14:textId="77777777" w:rsidR="00893328" w:rsidRPr="00235777" w:rsidRDefault="00893328" w:rsidP="00E37354">
            <w:pPr>
              <w:rPr>
                <w:rFonts w:ascii="Arial Narrow" w:hAnsi="Arial Narrow"/>
                <w:b/>
                <w:color w:val="000000" w:themeColor="text1"/>
                <w:lang w:val="en-CA"/>
              </w:rPr>
            </w:pPr>
          </w:p>
        </w:tc>
      </w:tr>
      <w:tr w:rsidR="00893328" w:rsidRPr="00893328" w14:paraId="1946D4A7" w14:textId="77777777" w:rsidTr="00E37354">
        <w:tc>
          <w:tcPr>
            <w:tcW w:w="1638" w:type="dxa"/>
          </w:tcPr>
          <w:p w14:paraId="64EC6B65" w14:textId="77777777" w:rsidR="00893328" w:rsidRPr="00235777" w:rsidRDefault="00893328" w:rsidP="00E37354">
            <w:pPr>
              <w:rPr>
                <w:rFonts w:ascii="Arial Narrow" w:hAnsi="Arial Narrow"/>
                <w:color w:val="000000" w:themeColor="text1"/>
                <w:lang w:val="en-CA"/>
              </w:rPr>
            </w:pPr>
          </w:p>
        </w:tc>
        <w:tc>
          <w:tcPr>
            <w:tcW w:w="3150" w:type="dxa"/>
          </w:tcPr>
          <w:p w14:paraId="5CE0DB4E" w14:textId="77777777" w:rsidR="00893328" w:rsidRPr="00235777" w:rsidRDefault="00893328" w:rsidP="00E37354">
            <w:pPr>
              <w:rPr>
                <w:rFonts w:ascii="Arial Narrow" w:hAnsi="Arial Narrow"/>
                <w:color w:val="000000" w:themeColor="text1"/>
                <w:lang w:val="en-CA"/>
              </w:rPr>
            </w:pPr>
          </w:p>
        </w:tc>
        <w:tc>
          <w:tcPr>
            <w:tcW w:w="2880" w:type="dxa"/>
          </w:tcPr>
          <w:p w14:paraId="394A2278" w14:textId="32848FF0" w:rsidR="00893328" w:rsidRPr="006737F7" w:rsidRDefault="00893328" w:rsidP="00E37354">
            <w:pPr>
              <w:rPr>
                <w:rFonts w:ascii="Arial Narrow" w:hAnsi="Arial Narrow"/>
                <w:color w:val="000000" w:themeColor="text1"/>
                <w:lang w:val="en-CA"/>
              </w:rPr>
            </w:pPr>
            <w:r w:rsidRPr="006737F7">
              <w:rPr>
                <w:rFonts w:ascii="Arial Narrow" w:hAnsi="Arial Narrow"/>
                <w:color w:val="000000" w:themeColor="text1"/>
                <w:lang w:val="en-CA"/>
              </w:rPr>
              <w:t>Last Review/Revision Date:</w:t>
            </w:r>
            <w:r w:rsidRPr="006737F7">
              <w:rPr>
                <w:rFonts w:ascii="Arial Narrow" w:hAnsi="Arial Narrow"/>
                <w:color w:val="000000" w:themeColor="text1"/>
                <w:lang w:val="en-CA"/>
              </w:rPr>
              <w:br/>
            </w:r>
            <w:r>
              <w:rPr>
                <w:rFonts w:ascii="Arial Narrow" w:hAnsi="Arial Narrow"/>
                <w:color w:val="000000" w:themeColor="text1"/>
                <w:lang w:val="en-CA"/>
              </w:rPr>
              <w:t>November 22</w:t>
            </w:r>
            <w:r w:rsidRPr="00893328">
              <w:rPr>
                <w:rFonts w:ascii="Arial Narrow" w:hAnsi="Arial Narrow"/>
                <w:color w:val="000000" w:themeColor="text1"/>
                <w:vertAlign w:val="superscript"/>
                <w:lang w:val="en-CA"/>
              </w:rPr>
              <w:t>nd</w:t>
            </w:r>
            <w:r>
              <w:rPr>
                <w:rFonts w:ascii="Arial Narrow" w:hAnsi="Arial Narrow"/>
                <w:color w:val="000000" w:themeColor="text1"/>
                <w:lang w:val="en-CA"/>
              </w:rPr>
              <w:t>, 2021</w:t>
            </w:r>
          </w:p>
        </w:tc>
        <w:tc>
          <w:tcPr>
            <w:tcW w:w="2160" w:type="dxa"/>
          </w:tcPr>
          <w:p w14:paraId="6C1914FB" w14:textId="77777777" w:rsidR="00893328" w:rsidRPr="006737F7" w:rsidRDefault="00893328" w:rsidP="00E37354">
            <w:pPr>
              <w:rPr>
                <w:rFonts w:ascii="Arial Narrow" w:hAnsi="Arial Narrow"/>
                <w:b/>
                <w:color w:val="000000" w:themeColor="text1"/>
                <w:lang w:val="en-CA"/>
              </w:rPr>
            </w:pPr>
          </w:p>
        </w:tc>
      </w:tr>
      <w:tr w:rsidR="00893328" w:rsidRPr="00893328" w14:paraId="1881BAEF" w14:textId="77777777" w:rsidTr="00E37354">
        <w:tc>
          <w:tcPr>
            <w:tcW w:w="1638" w:type="dxa"/>
            <w:tcBorders>
              <w:bottom w:val="single" w:sz="4" w:space="0" w:color="auto"/>
            </w:tcBorders>
          </w:tcPr>
          <w:p w14:paraId="4D58BAB2" w14:textId="77777777" w:rsidR="00893328" w:rsidRPr="006737F7" w:rsidRDefault="00893328" w:rsidP="00E37354">
            <w:pPr>
              <w:rPr>
                <w:rFonts w:ascii="Arial Narrow" w:hAnsi="Arial Narrow"/>
                <w:color w:val="000000" w:themeColor="text1"/>
                <w:lang w:val="en-CA"/>
              </w:rPr>
            </w:pPr>
          </w:p>
        </w:tc>
        <w:tc>
          <w:tcPr>
            <w:tcW w:w="3150" w:type="dxa"/>
            <w:tcBorders>
              <w:bottom w:val="single" w:sz="4" w:space="0" w:color="auto"/>
            </w:tcBorders>
          </w:tcPr>
          <w:p w14:paraId="5FFF2910" w14:textId="77777777" w:rsidR="00893328" w:rsidRPr="006737F7" w:rsidRDefault="00893328" w:rsidP="00E37354">
            <w:pPr>
              <w:rPr>
                <w:rFonts w:ascii="Arial Narrow" w:hAnsi="Arial Narrow"/>
                <w:color w:val="000000" w:themeColor="text1"/>
                <w:lang w:val="en-CA"/>
              </w:rPr>
            </w:pPr>
          </w:p>
        </w:tc>
        <w:tc>
          <w:tcPr>
            <w:tcW w:w="2880" w:type="dxa"/>
            <w:tcBorders>
              <w:bottom w:val="single" w:sz="4" w:space="0" w:color="auto"/>
            </w:tcBorders>
          </w:tcPr>
          <w:p w14:paraId="5AD721F4" w14:textId="60AAC661" w:rsidR="00893328" w:rsidRPr="00325C20" w:rsidRDefault="00893328" w:rsidP="00E37354">
            <w:pPr>
              <w:rPr>
                <w:rFonts w:ascii="Arial Narrow" w:hAnsi="Arial Narrow"/>
                <w:color w:val="000000" w:themeColor="text1"/>
                <w:lang w:val="en-CA"/>
              </w:rPr>
            </w:pPr>
            <w:r w:rsidRPr="00325C20">
              <w:rPr>
                <w:rFonts w:ascii="Arial Narrow" w:hAnsi="Arial Narrow"/>
                <w:color w:val="000000" w:themeColor="text1"/>
                <w:lang w:val="en-CA"/>
              </w:rPr>
              <w:t>Year of Next Review:</w:t>
            </w:r>
            <w:r w:rsidRPr="00325C20">
              <w:rPr>
                <w:rFonts w:ascii="Arial Narrow" w:hAnsi="Arial Narrow"/>
                <w:color w:val="000000" w:themeColor="text1"/>
                <w:lang w:val="en-CA"/>
              </w:rPr>
              <w:br/>
            </w:r>
            <w:r>
              <w:rPr>
                <w:rFonts w:ascii="Arial Narrow" w:hAnsi="Arial Narrow"/>
                <w:color w:val="000000" w:themeColor="text1"/>
                <w:lang w:val="en-CA"/>
              </w:rPr>
              <w:t>November 22</w:t>
            </w:r>
            <w:r w:rsidRPr="00893328">
              <w:rPr>
                <w:rFonts w:ascii="Arial Narrow" w:hAnsi="Arial Narrow"/>
                <w:color w:val="000000" w:themeColor="text1"/>
                <w:vertAlign w:val="superscript"/>
                <w:lang w:val="en-CA"/>
              </w:rPr>
              <w:t>nd</w:t>
            </w:r>
            <w:r>
              <w:rPr>
                <w:rFonts w:ascii="Arial Narrow" w:hAnsi="Arial Narrow"/>
                <w:color w:val="000000" w:themeColor="text1"/>
                <w:lang w:val="en-CA"/>
              </w:rPr>
              <w:t>, 2026</w:t>
            </w:r>
          </w:p>
        </w:tc>
        <w:tc>
          <w:tcPr>
            <w:tcW w:w="2160" w:type="dxa"/>
            <w:tcBorders>
              <w:bottom w:val="single" w:sz="4" w:space="0" w:color="auto"/>
            </w:tcBorders>
          </w:tcPr>
          <w:p w14:paraId="0A3E7100" w14:textId="77777777" w:rsidR="00893328" w:rsidRPr="00325C20" w:rsidRDefault="00893328" w:rsidP="00E37354">
            <w:pPr>
              <w:rPr>
                <w:rFonts w:ascii="Arial Narrow" w:hAnsi="Arial Narrow"/>
                <w:b/>
                <w:color w:val="000000" w:themeColor="text1"/>
                <w:lang w:val="en-CA"/>
              </w:rPr>
            </w:pPr>
          </w:p>
        </w:tc>
      </w:tr>
    </w:tbl>
    <w:p w14:paraId="73F3E381" w14:textId="73A0E585" w:rsidR="00601A31" w:rsidRPr="00893328" w:rsidRDefault="00893328" w:rsidP="00893328">
      <w:pPr>
        <w:rPr>
          <w:b/>
          <w:sz w:val="28"/>
          <w:szCs w:val="28"/>
          <w:lang w:val="en-CA"/>
        </w:rPr>
      </w:pPr>
      <w:r w:rsidRPr="00893328">
        <w:rPr>
          <w:b/>
          <w:sz w:val="28"/>
          <w:szCs w:val="28"/>
          <w:lang w:val="en-CA"/>
        </w:rPr>
        <w:t xml:space="preserve">NOTE TO THE BOARD </w:t>
      </w:r>
      <w:proofErr w:type="gramStart"/>
      <w:r w:rsidRPr="00893328">
        <w:rPr>
          <w:b/>
          <w:sz w:val="28"/>
          <w:szCs w:val="28"/>
          <w:lang w:val="en-CA"/>
        </w:rPr>
        <w:t>MEMBERS :</w:t>
      </w:r>
      <w:proofErr w:type="gramEnd"/>
      <w:r>
        <w:rPr>
          <w:b/>
          <w:sz w:val="28"/>
          <w:szCs w:val="28"/>
          <w:lang w:val="en-CA"/>
        </w:rPr>
        <w:br/>
      </w:r>
      <w:r w:rsidRPr="00893328">
        <w:rPr>
          <w:b/>
          <w:sz w:val="28"/>
          <w:szCs w:val="28"/>
          <w:lang w:val="en-CA"/>
        </w:rPr>
        <w:t xml:space="preserve">FOR YOUR INFORMATION, BY-LAWS </w:t>
      </w:r>
      <w:r>
        <w:rPr>
          <w:b/>
          <w:sz w:val="28"/>
          <w:szCs w:val="28"/>
          <w:lang w:val="en-CA"/>
        </w:rPr>
        <w:t>IN THE ‘GOV’</w:t>
      </w:r>
      <w:r w:rsidRPr="00893328">
        <w:rPr>
          <w:b/>
          <w:sz w:val="28"/>
          <w:szCs w:val="28"/>
          <w:lang w:val="en-CA"/>
        </w:rPr>
        <w:t xml:space="preserve"> SECTION </w:t>
      </w:r>
      <w:r>
        <w:rPr>
          <w:b/>
          <w:sz w:val="28"/>
          <w:szCs w:val="28"/>
          <w:lang w:val="en-CA"/>
        </w:rPr>
        <w:t xml:space="preserve">ARE </w:t>
      </w:r>
      <w:r w:rsidRPr="00893328">
        <w:rPr>
          <w:b/>
          <w:sz w:val="28"/>
          <w:szCs w:val="28"/>
          <w:lang w:val="en-CA"/>
        </w:rPr>
        <w:t>SUBMITTED FOR YOUR UPDATE AND/OR APPROVAL.</w:t>
      </w:r>
    </w:p>
    <w:p w14:paraId="6E6BD461" w14:textId="1A23D29A" w:rsidR="00975834" w:rsidRPr="00893328" w:rsidRDefault="00975834" w:rsidP="00893328">
      <w:pPr>
        <w:tabs>
          <w:tab w:val="left" w:pos="360"/>
          <w:tab w:val="left" w:pos="1440"/>
        </w:tabs>
        <w:suppressAutoHyphens/>
        <w:spacing w:line="240" w:lineRule="atLeast"/>
        <w:rPr>
          <w:rFonts w:ascii="Arial Narrow" w:hAnsi="Arial Narrow"/>
          <w:sz w:val="20"/>
          <w:lang w:val="en-CA"/>
        </w:rPr>
      </w:pPr>
      <w:r w:rsidRPr="00893328">
        <w:rPr>
          <w:rFonts w:ascii="Arial Narrow" w:hAnsi="Arial Narrow"/>
          <w:sz w:val="20"/>
          <w:lang w:val="en-CA"/>
        </w:rPr>
        <w:t>The purpose of the library board is to govern the affairs of the public library in service to the community.  This policy sets out the work of the library board and the ways in which the library board achieves its purpose.</w:t>
      </w:r>
    </w:p>
    <w:p w14:paraId="39BF8BA5" w14:textId="77777777" w:rsidR="00500352" w:rsidRPr="00893328" w:rsidRDefault="00181569" w:rsidP="00500352">
      <w:pPr>
        <w:widowControl w:val="0"/>
        <w:numPr>
          <w:ilvl w:val="0"/>
          <w:numId w:val="11"/>
        </w:numPr>
        <w:tabs>
          <w:tab w:val="left" w:pos="360"/>
        </w:tabs>
        <w:spacing w:after="0" w:line="240" w:lineRule="auto"/>
        <w:rPr>
          <w:rFonts w:ascii="Arial Narrow" w:hAnsi="Arial Narrow"/>
          <w:b/>
          <w:iCs/>
          <w:sz w:val="24"/>
          <w:szCs w:val="24"/>
          <w:lang w:val="en-CA"/>
        </w:rPr>
      </w:pPr>
      <w:r w:rsidRPr="00893328">
        <w:rPr>
          <w:rFonts w:ascii="Arial Narrow" w:hAnsi="Arial Narrow"/>
          <w:b/>
          <w:iCs/>
          <w:sz w:val="24"/>
          <w:szCs w:val="24"/>
          <w:lang w:val="en-CA"/>
        </w:rPr>
        <w:t xml:space="preserve">The library board oversees the development of a comprehensive and efficient public library service </w:t>
      </w:r>
      <w:proofErr w:type="gramStart"/>
      <w:r w:rsidRPr="00893328">
        <w:rPr>
          <w:rFonts w:ascii="Arial Narrow" w:hAnsi="Arial Narrow"/>
          <w:b/>
          <w:iCs/>
          <w:sz w:val="24"/>
          <w:szCs w:val="24"/>
          <w:lang w:val="en-CA"/>
        </w:rPr>
        <w:t>by</w:t>
      </w:r>
      <w:r w:rsidR="00500352" w:rsidRPr="00893328">
        <w:rPr>
          <w:rFonts w:ascii="Arial Narrow" w:hAnsi="Arial Narrow"/>
          <w:b/>
          <w:iCs/>
          <w:sz w:val="24"/>
          <w:szCs w:val="24"/>
          <w:lang w:val="en-CA"/>
        </w:rPr>
        <w:t xml:space="preserve"> :</w:t>
      </w:r>
      <w:proofErr w:type="gramEnd"/>
    </w:p>
    <w:p w14:paraId="045CFCE8" w14:textId="77777777" w:rsidR="00500352" w:rsidRPr="00893328" w:rsidRDefault="00181569" w:rsidP="00500352">
      <w:pPr>
        <w:numPr>
          <w:ilvl w:val="0"/>
          <w:numId w:val="13"/>
        </w:numPr>
        <w:suppressAutoHyphens/>
        <w:spacing w:after="0" w:line="240" w:lineRule="atLeast"/>
        <w:rPr>
          <w:rFonts w:ascii="Arial Narrow" w:hAnsi="Arial Narrow" w:cs="Arial"/>
          <w:sz w:val="20"/>
          <w:lang w:val="en-CA"/>
        </w:rPr>
      </w:pPr>
      <w:r w:rsidRPr="00893328">
        <w:rPr>
          <w:rFonts w:ascii="Arial Narrow" w:hAnsi="Arial Narrow"/>
          <w:iCs/>
          <w:sz w:val="20"/>
          <w:lang w:val="en-CA"/>
        </w:rPr>
        <w:t>Developing and expressing the library board’s philosophy and values</w:t>
      </w:r>
      <w:r w:rsidR="00500352" w:rsidRPr="00893328">
        <w:rPr>
          <w:rFonts w:ascii="Arial Narrow" w:hAnsi="Arial Narrow"/>
          <w:iCs/>
          <w:sz w:val="20"/>
          <w:lang w:val="en-CA"/>
        </w:rPr>
        <w:t xml:space="preserve"> </w:t>
      </w:r>
    </w:p>
    <w:p w14:paraId="7E5EFA16" w14:textId="2C7908F6" w:rsidR="00500352" w:rsidRPr="00893328" w:rsidRDefault="00181569" w:rsidP="00500352">
      <w:pPr>
        <w:numPr>
          <w:ilvl w:val="0"/>
          <w:numId w:val="13"/>
        </w:numPr>
        <w:suppressAutoHyphens/>
        <w:spacing w:after="0" w:line="240" w:lineRule="atLeast"/>
        <w:rPr>
          <w:rFonts w:ascii="Arial Narrow" w:hAnsi="Arial Narrow" w:cs="Arial"/>
          <w:sz w:val="20"/>
          <w:lang w:val="en-CA"/>
        </w:rPr>
      </w:pPr>
      <w:r w:rsidRPr="00893328">
        <w:rPr>
          <w:rFonts w:ascii="Arial Narrow" w:hAnsi="Arial Narrow"/>
          <w:iCs/>
          <w:sz w:val="20"/>
          <w:lang w:val="en-CA"/>
        </w:rPr>
        <w:t xml:space="preserve">Articulating mission, service priorities and </w:t>
      </w:r>
      <w:r w:rsidR="00893328" w:rsidRPr="00893328">
        <w:rPr>
          <w:rFonts w:ascii="Arial Narrow" w:hAnsi="Arial Narrow"/>
          <w:iCs/>
          <w:sz w:val="20"/>
          <w:lang w:val="en-CA"/>
        </w:rPr>
        <w:t>long-term</w:t>
      </w:r>
      <w:r w:rsidRPr="00893328">
        <w:rPr>
          <w:rFonts w:ascii="Arial Narrow" w:hAnsi="Arial Narrow"/>
          <w:iCs/>
          <w:sz w:val="20"/>
          <w:lang w:val="en-CA"/>
        </w:rPr>
        <w:t xml:space="preserve"> strategies</w:t>
      </w:r>
      <w:r w:rsidR="00500352" w:rsidRPr="00893328">
        <w:rPr>
          <w:rFonts w:ascii="Arial Narrow" w:hAnsi="Arial Narrow"/>
          <w:iCs/>
          <w:sz w:val="20"/>
          <w:lang w:val="en-CA"/>
        </w:rPr>
        <w:t xml:space="preserve"> </w:t>
      </w:r>
    </w:p>
    <w:p w14:paraId="1CAD2BD5" w14:textId="77777777" w:rsidR="00500352" w:rsidRPr="00893328" w:rsidRDefault="00181569" w:rsidP="00500352">
      <w:pPr>
        <w:numPr>
          <w:ilvl w:val="0"/>
          <w:numId w:val="13"/>
        </w:numPr>
        <w:suppressAutoHyphens/>
        <w:spacing w:after="0" w:line="240" w:lineRule="atLeast"/>
        <w:rPr>
          <w:rFonts w:ascii="Arial Narrow" w:hAnsi="Arial Narrow" w:cs="Arial"/>
          <w:sz w:val="20"/>
          <w:lang w:val="en-CA"/>
        </w:rPr>
      </w:pPr>
      <w:r w:rsidRPr="00893328">
        <w:rPr>
          <w:rFonts w:ascii="Arial Narrow" w:hAnsi="Arial Narrow"/>
          <w:iCs/>
          <w:sz w:val="20"/>
          <w:lang w:val="en-CA"/>
        </w:rPr>
        <w:t>Setting policies on governance and service</w:t>
      </w:r>
      <w:r w:rsidR="00500352" w:rsidRPr="00893328">
        <w:rPr>
          <w:rFonts w:ascii="Arial Narrow" w:hAnsi="Arial Narrow"/>
          <w:iCs/>
          <w:sz w:val="20"/>
          <w:lang w:val="en-CA"/>
        </w:rPr>
        <w:t xml:space="preserve"> </w:t>
      </w:r>
    </w:p>
    <w:p w14:paraId="3A775E60" w14:textId="77777777" w:rsidR="00500352" w:rsidRPr="00893328" w:rsidRDefault="00181569" w:rsidP="00500352">
      <w:pPr>
        <w:numPr>
          <w:ilvl w:val="0"/>
          <w:numId w:val="13"/>
        </w:numPr>
        <w:suppressAutoHyphens/>
        <w:spacing w:after="0" w:line="240" w:lineRule="atLeast"/>
        <w:rPr>
          <w:rFonts w:ascii="Arial Narrow" w:hAnsi="Arial Narrow" w:cs="Arial"/>
          <w:sz w:val="20"/>
          <w:lang w:val="en-CA"/>
        </w:rPr>
      </w:pPr>
      <w:r w:rsidRPr="00893328">
        <w:rPr>
          <w:rFonts w:ascii="Arial Narrow" w:hAnsi="Arial Narrow"/>
          <w:iCs/>
          <w:sz w:val="20"/>
          <w:lang w:val="en-CA"/>
        </w:rPr>
        <w:t>Delegating authority to the Chief Executive Officer (CEO) and evaluating his/her performance</w:t>
      </w:r>
      <w:r w:rsidR="00500352" w:rsidRPr="00893328">
        <w:rPr>
          <w:rFonts w:ascii="Arial Narrow" w:hAnsi="Arial Narrow"/>
          <w:iCs/>
          <w:sz w:val="20"/>
          <w:lang w:val="en-CA"/>
        </w:rPr>
        <w:t xml:space="preserve"> </w:t>
      </w:r>
    </w:p>
    <w:p w14:paraId="106C541B" w14:textId="77777777" w:rsidR="00500352" w:rsidRPr="005C6169" w:rsidRDefault="00181569" w:rsidP="00500352">
      <w:pPr>
        <w:numPr>
          <w:ilvl w:val="0"/>
          <w:numId w:val="13"/>
        </w:numPr>
        <w:suppressAutoHyphens/>
        <w:spacing w:after="0" w:line="240" w:lineRule="atLeast"/>
        <w:rPr>
          <w:rFonts w:ascii="Arial Narrow" w:hAnsi="Arial Narrow" w:cs="Arial"/>
          <w:sz w:val="20"/>
        </w:rPr>
      </w:pPr>
      <w:r>
        <w:rPr>
          <w:rFonts w:ascii="Arial Narrow" w:hAnsi="Arial Narrow"/>
          <w:iCs/>
          <w:sz w:val="20"/>
        </w:rPr>
        <w:t xml:space="preserve">Planning for </w:t>
      </w:r>
      <w:proofErr w:type="spellStart"/>
      <w:r>
        <w:rPr>
          <w:rFonts w:ascii="Arial Narrow" w:hAnsi="Arial Narrow"/>
          <w:iCs/>
          <w:sz w:val="20"/>
        </w:rPr>
        <w:t>further</w:t>
      </w:r>
      <w:proofErr w:type="spellEnd"/>
      <w:r>
        <w:rPr>
          <w:rFonts w:ascii="Arial Narrow" w:hAnsi="Arial Narrow"/>
          <w:iCs/>
          <w:sz w:val="20"/>
        </w:rPr>
        <w:t xml:space="preserve"> </w:t>
      </w:r>
      <w:proofErr w:type="spellStart"/>
      <w:r>
        <w:rPr>
          <w:rFonts w:ascii="Arial Narrow" w:hAnsi="Arial Narrow"/>
          <w:iCs/>
          <w:sz w:val="20"/>
        </w:rPr>
        <w:t>library</w:t>
      </w:r>
      <w:proofErr w:type="spellEnd"/>
      <w:r>
        <w:rPr>
          <w:rFonts w:ascii="Arial Narrow" w:hAnsi="Arial Narrow"/>
          <w:iCs/>
          <w:sz w:val="20"/>
        </w:rPr>
        <w:t xml:space="preserve"> </w:t>
      </w:r>
      <w:proofErr w:type="spellStart"/>
      <w:r>
        <w:rPr>
          <w:rFonts w:ascii="Arial Narrow" w:hAnsi="Arial Narrow"/>
          <w:iCs/>
          <w:sz w:val="20"/>
        </w:rPr>
        <w:t>development</w:t>
      </w:r>
      <w:proofErr w:type="spellEnd"/>
      <w:r w:rsidR="00500352" w:rsidRPr="005C6169">
        <w:rPr>
          <w:rFonts w:ascii="Arial Narrow" w:hAnsi="Arial Narrow"/>
          <w:iCs/>
          <w:sz w:val="20"/>
        </w:rPr>
        <w:t xml:space="preserve"> </w:t>
      </w:r>
    </w:p>
    <w:p w14:paraId="26E3515F" w14:textId="77777777" w:rsidR="00500352" w:rsidRPr="00893328" w:rsidRDefault="00181569" w:rsidP="00500352">
      <w:pPr>
        <w:numPr>
          <w:ilvl w:val="0"/>
          <w:numId w:val="13"/>
        </w:numPr>
        <w:tabs>
          <w:tab w:val="left" w:pos="0"/>
        </w:tabs>
        <w:suppressAutoHyphens/>
        <w:spacing w:after="0" w:line="240" w:lineRule="atLeast"/>
        <w:rPr>
          <w:rFonts w:ascii="Arial Narrow" w:hAnsi="Arial Narrow" w:cs="Arial"/>
          <w:sz w:val="20"/>
          <w:lang w:val="en-CA"/>
        </w:rPr>
      </w:pPr>
      <w:r w:rsidRPr="00893328">
        <w:rPr>
          <w:rFonts w:ascii="Arial Narrow" w:hAnsi="Arial Narrow"/>
          <w:iCs/>
          <w:sz w:val="20"/>
          <w:lang w:val="en-CA"/>
        </w:rPr>
        <w:t>Advocating for and promoting library service</w:t>
      </w:r>
    </w:p>
    <w:p w14:paraId="79B580E0" w14:textId="77777777" w:rsidR="00500352" w:rsidRPr="00893328" w:rsidRDefault="00181569" w:rsidP="00500352">
      <w:pPr>
        <w:numPr>
          <w:ilvl w:val="0"/>
          <w:numId w:val="13"/>
        </w:numPr>
        <w:tabs>
          <w:tab w:val="left" w:pos="0"/>
        </w:tabs>
        <w:suppressAutoHyphens/>
        <w:spacing w:after="0" w:line="240" w:lineRule="atLeast"/>
        <w:rPr>
          <w:rFonts w:ascii="Arial Narrow" w:hAnsi="Arial Narrow"/>
          <w:iCs/>
          <w:sz w:val="20"/>
          <w:lang w:val="en-CA"/>
        </w:rPr>
      </w:pPr>
      <w:r w:rsidRPr="00893328">
        <w:rPr>
          <w:rFonts w:ascii="Arial Narrow" w:hAnsi="Arial Narrow"/>
          <w:iCs/>
          <w:sz w:val="20"/>
          <w:lang w:val="en-CA"/>
        </w:rPr>
        <w:t>Securing the resources to achieve the intended results</w:t>
      </w:r>
      <w:r w:rsidR="00500352" w:rsidRPr="00893328">
        <w:rPr>
          <w:rFonts w:ascii="Arial Narrow" w:hAnsi="Arial Narrow"/>
          <w:iCs/>
          <w:sz w:val="20"/>
          <w:lang w:val="en-CA"/>
        </w:rPr>
        <w:t xml:space="preserve"> </w:t>
      </w:r>
    </w:p>
    <w:p w14:paraId="431E09A3" w14:textId="77777777" w:rsidR="00500352" w:rsidRPr="005C6169" w:rsidRDefault="00907D2F" w:rsidP="00500352">
      <w:pPr>
        <w:numPr>
          <w:ilvl w:val="0"/>
          <w:numId w:val="13"/>
        </w:numPr>
        <w:tabs>
          <w:tab w:val="left" w:pos="0"/>
        </w:tabs>
        <w:suppressAutoHyphens/>
        <w:spacing w:after="0" w:line="240" w:lineRule="atLeast"/>
        <w:rPr>
          <w:rFonts w:ascii="Arial Narrow" w:hAnsi="Arial Narrow"/>
          <w:iCs/>
          <w:sz w:val="20"/>
        </w:rPr>
      </w:pPr>
      <w:proofErr w:type="spellStart"/>
      <w:r>
        <w:rPr>
          <w:rFonts w:ascii="Arial Narrow" w:hAnsi="Arial Narrow"/>
          <w:iCs/>
          <w:sz w:val="20"/>
        </w:rPr>
        <w:t>Exercising</w:t>
      </w:r>
      <w:proofErr w:type="spellEnd"/>
      <w:r>
        <w:rPr>
          <w:rFonts w:ascii="Arial Narrow" w:hAnsi="Arial Narrow"/>
          <w:iCs/>
          <w:sz w:val="20"/>
        </w:rPr>
        <w:t xml:space="preserve"> </w:t>
      </w:r>
      <w:proofErr w:type="spellStart"/>
      <w:r>
        <w:rPr>
          <w:rFonts w:ascii="Arial Narrow" w:hAnsi="Arial Narrow"/>
          <w:iCs/>
          <w:sz w:val="20"/>
        </w:rPr>
        <w:t>internal</w:t>
      </w:r>
      <w:proofErr w:type="spellEnd"/>
      <w:r>
        <w:rPr>
          <w:rFonts w:ascii="Arial Narrow" w:hAnsi="Arial Narrow"/>
          <w:iCs/>
          <w:sz w:val="20"/>
        </w:rPr>
        <w:t xml:space="preserve"> </w:t>
      </w:r>
      <w:proofErr w:type="spellStart"/>
      <w:r>
        <w:rPr>
          <w:rFonts w:ascii="Arial Narrow" w:hAnsi="Arial Narrow"/>
          <w:iCs/>
          <w:sz w:val="20"/>
        </w:rPr>
        <w:t>financial</w:t>
      </w:r>
      <w:proofErr w:type="spellEnd"/>
      <w:r>
        <w:rPr>
          <w:rFonts w:ascii="Arial Narrow" w:hAnsi="Arial Narrow"/>
          <w:iCs/>
          <w:sz w:val="20"/>
        </w:rPr>
        <w:t xml:space="preserve"> control</w:t>
      </w:r>
    </w:p>
    <w:p w14:paraId="72647A38" w14:textId="77777777" w:rsidR="00500352" w:rsidRPr="00893328" w:rsidRDefault="00907D2F" w:rsidP="00500352">
      <w:pPr>
        <w:numPr>
          <w:ilvl w:val="0"/>
          <w:numId w:val="13"/>
        </w:numPr>
        <w:spacing w:after="0" w:line="240" w:lineRule="auto"/>
        <w:rPr>
          <w:rFonts w:ascii="Arial Narrow" w:hAnsi="Arial Narrow"/>
          <w:iCs/>
          <w:sz w:val="20"/>
          <w:lang w:val="en-CA"/>
        </w:rPr>
      </w:pPr>
      <w:r w:rsidRPr="00893328">
        <w:rPr>
          <w:rFonts w:ascii="Arial Narrow" w:hAnsi="Arial Narrow"/>
          <w:iCs/>
          <w:sz w:val="20"/>
          <w:lang w:val="en-CA"/>
        </w:rPr>
        <w:t>Evaluating results of activities and services and assessing outcomes and impact</w:t>
      </w:r>
      <w:r w:rsidR="00500352" w:rsidRPr="00893328">
        <w:rPr>
          <w:rFonts w:ascii="Arial Narrow" w:hAnsi="Arial Narrow"/>
          <w:iCs/>
          <w:sz w:val="20"/>
          <w:lang w:val="en-CA"/>
        </w:rPr>
        <w:t xml:space="preserve">  </w:t>
      </w:r>
    </w:p>
    <w:p w14:paraId="13B1A58A" w14:textId="77777777" w:rsidR="00500352" w:rsidRPr="00893328" w:rsidRDefault="00500352" w:rsidP="00500352">
      <w:pPr>
        <w:rPr>
          <w:rFonts w:ascii="Arial Narrow" w:hAnsi="Arial Narrow"/>
          <w:iCs/>
          <w:sz w:val="20"/>
          <w:lang w:val="en-CA"/>
        </w:rPr>
      </w:pPr>
    </w:p>
    <w:p w14:paraId="212867E4" w14:textId="77777777" w:rsidR="00500352" w:rsidRPr="00893328" w:rsidRDefault="00A94170" w:rsidP="00500352">
      <w:pPr>
        <w:widowControl w:val="0"/>
        <w:numPr>
          <w:ilvl w:val="0"/>
          <w:numId w:val="11"/>
        </w:numPr>
        <w:spacing w:after="0" w:line="240" w:lineRule="auto"/>
        <w:rPr>
          <w:rFonts w:ascii="Arial Narrow" w:hAnsi="Arial Narrow" w:cs="Arial"/>
          <w:b/>
          <w:sz w:val="24"/>
          <w:szCs w:val="24"/>
          <w:lang w:val="en-CA"/>
        </w:rPr>
      </w:pPr>
      <w:r w:rsidRPr="00893328">
        <w:rPr>
          <w:rFonts w:ascii="Arial Narrow" w:hAnsi="Arial Narrow" w:cs="Arial"/>
          <w:b/>
          <w:sz w:val="24"/>
          <w:szCs w:val="24"/>
          <w:lang w:val="en-CA"/>
        </w:rPr>
        <w:t xml:space="preserve">The library board governs effectively </w:t>
      </w:r>
      <w:proofErr w:type="gramStart"/>
      <w:r w:rsidRPr="00893328">
        <w:rPr>
          <w:rFonts w:ascii="Arial Narrow" w:hAnsi="Arial Narrow" w:cs="Arial"/>
          <w:b/>
          <w:sz w:val="24"/>
          <w:szCs w:val="24"/>
          <w:lang w:val="en-CA"/>
        </w:rPr>
        <w:t>by</w:t>
      </w:r>
      <w:r w:rsidR="00500352" w:rsidRPr="00893328">
        <w:rPr>
          <w:rFonts w:ascii="Arial Narrow" w:hAnsi="Arial Narrow" w:cs="Arial"/>
          <w:b/>
          <w:sz w:val="24"/>
          <w:szCs w:val="24"/>
          <w:lang w:val="en-CA"/>
        </w:rPr>
        <w:t xml:space="preserve"> :</w:t>
      </w:r>
      <w:proofErr w:type="gramEnd"/>
      <w:r w:rsidR="00500352" w:rsidRPr="00893328">
        <w:rPr>
          <w:rFonts w:ascii="Arial Narrow" w:hAnsi="Arial Narrow" w:cs="Arial"/>
          <w:b/>
          <w:sz w:val="24"/>
          <w:szCs w:val="24"/>
          <w:lang w:val="en-CA"/>
        </w:rPr>
        <w:t xml:space="preserve"> </w:t>
      </w:r>
    </w:p>
    <w:p w14:paraId="2626579E" w14:textId="77777777" w:rsidR="00500352" w:rsidRPr="00893328" w:rsidRDefault="00A94170" w:rsidP="00500352">
      <w:pPr>
        <w:numPr>
          <w:ilvl w:val="0"/>
          <w:numId w:val="12"/>
        </w:numPr>
        <w:spacing w:after="0" w:line="240" w:lineRule="auto"/>
        <w:rPr>
          <w:rFonts w:ascii="Arial Narrow" w:hAnsi="Arial Narrow"/>
          <w:iCs/>
          <w:sz w:val="20"/>
          <w:lang w:val="en-CA"/>
        </w:rPr>
      </w:pPr>
      <w:r w:rsidRPr="00893328">
        <w:rPr>
          <w:rFonts w:ascii="Arial Narrow" w:hAnsi="Arial Narrow"/>
          <w:iCs/>
          <w:sz w:val="20"/>
          <w:lang w:val="en-CA"/>
        </w:rPr>
        <w:t>Setting an annual library board agenda that reflects current goals and strategic issues</w:t>
      </w:r>
    </w:p>
    <w:p w14:paraId="27FC0E4F" w14:textId="3A5997DD" w:rsidR="00500352" w:rsidRPr="00893328" w:rsidRDefault="00A94170" w:rsidP="00500352">
      <w:pPr>
        <w:numPr>
          <w:ilvl w:val="0"/>
          <w:numId w:val="12"/>
        </w:numPr>
        <w:spacing w:after="0" w:line="240" w:lineRule="auto"/>
        <w:rPr>
          <w:rFonts w:ascii="Arial Narrow" w:hAnsi="Arial Narrow"/>
          <w:iCs/>
          <w:sz w:val="20"/>
          <w:lang w:val="en-CA"/>
        </w:rPr>
      </w:pPr>
      <w:r w:rsidRPr="00893328">
        <w:rPr>
          <w:rFonts w:ascii="Arial Narrow" w:hAnsi="Arial Narrow"/>
          <w:sz w:val="20"/>
          <w:lang w:val="en-CA"/>
        </w:rPr>
        <w:t>Working proactively and making decisions that focus on the library’s future and place in the community</w:t>
      </w:r>
      <w:r w:rsidR="00893328">
        <w:rPr>
          <w:rFonts w:ascii="Arial Narrow" w:hAnsi="Arial Narrow"/>
          <w:sz w:val="20"/>
          <w:lang w:val="en-CA"/>
        </w:rPr>
        <w:t>,</w:t>
      </w:r>
      <w:r w:rsidRPr="00893328">
        <w:rPr>
          <w:rFonts w:ascii="Arial Narrow" w:hAnsi="Arial Narrow"/>
          <w:sz w:val="20"/>
          <w:lang w:val="en-CA"/>
        </w:rPr>
        <w:t xml:space="preserve"> representing the interests of the community</w:t>
      </w:r>
    </w:p>
    <w:p w14:paraId="0BBDB23C" w14:textId="77777777" w:rsidR="00500352" w:rsidRPr="00893328" w:rsidRDefault="00A94170" w:rsidP="00500352">
      <w:pPr>
        <w:numPr>
          <w:ilvl w:val="0"/>
          <w:numId w:val="12"/>
        </w:numPr>
        <w:spacing w:after="0" w:line="240" w:lineRule="auto"/>
        <w:rPr>
          <w:rFonts w:ascii="Arial Narrow" w:hAnsi="Arial Narrow"/>
          <w:iCs/>
          <w:sz w:val="20"/>
          <w:lang w:val="en-CA"/>
        </w:rPr>
      </w:pPr>
      <w:r w:rsidRPr="00893328">
        <w:rPr>
          <w:rFonts w:ascii="Arial Narrow" w:hAnsi="Arial Narrow"/>
          <w:iCs/>
          <w:sz w:val="20"/>
          <w:lang w:val="en-CA"/>
        </w:rPr>
        <w:t>Providing opportunities for board development and training</w:t>
      </w:r>
    </w:p>
    <w:p w14:paraId="076B70DB" w14:textId="77777777" w:rsidR="00500352" w:rsidRDefault="00A94170" w:rsidP="00500352">
      <w:pPr>
        <w:numPr>
          <w:ilvl w:val="0"/>
          <w:numId w:val="12"/>
        </w:numPr>
        <w:spacing w:after="0" w:line="240" w:lineRule="auto"/>
        <w:rPr>
          <w:rFonts w:ascii="Arial Narrow" w:hAnsi="Arial Narrow"/>
          <w:iCs/>
          <w:sz w:val="20"/>
        </w:rPr>
      </w:pPr>
      <w:proofErr w:type="spellStart"/>
      <w:r>
        <w:rPr>
          <w:rFonts w:ascii="Arial Narrow" w:hAnsi="Arial Narrow"/>
          <w:iCs/>
          <w:sz w:val="20"/>
        </w:rPr>
        <w:t>Working</w:t>
      </w:r>
      <w:proofErr w:type="spellEnd"/>
      <w:r>
        <w:rPr>
          <w:rFonts w:ascii="Arial Narrow" w:hAnsi="Arial Narrow"/>
          <w:iCs/>
          <w:sz w:val="20"/>
        </w:rPr>
        <w:t xml:space="preserve"> </w:t>
      </w:r>
      <w:proofErr w:type="spellStart"/>
      <w:r>
        <w:rPr>
          <w:rFonts w:ascii="Arial Narrow" w:hAnsi="Arial Narrow"/>
          <w:iCs/>
          <w:sz w:val="20"/>
        </w:rPr>
        <w:t>effectively</w:t>
      </w:r>
      <w:proofErr w:type="spellEnd"/>
      <w:r>
        <w:rPr>
          <w:rFonts w:ascii="Arial Narrow" w:hAnsi="Arial Narrow"/>
          <w:iCs/>
          <w:sz w:val="20"/>
        </w:rPr>
        <w:t xml:space="preserve"> as </w:t>
      </w:r>
      <w:proofErr w:type="gramStart"/>
      <w:r>
        <w:rPr>
          <w:rFonts w:ascii="Arial Narrow" w:hAnsi="Arial Narrow"/>
          <w:iCs/>
          <w:sz w:val="20"/>
        </w:rPr>
        <w:t>a</w:t>
      </w:r>
      <w:proofErr w:type="gramEnd"/>
      <w:r>
        <w:rPr>
          <w:rFonts w:ascii="Arial Narrow" w:hAnsi="Arial Narrow"/>
          <w:iCs/>
          <w:sz w:val="20"/>
        </w:rPr>
        <w:t xml:space="preserve"> team</w:t>
      </w:r>
    </w:p>
    <w:p w14:paraId="3FD538DB" w14:textId="77777777" w:rsidR="00500352" w:rsidRPr="00893328" w:rsidRDefault="00A94170" w:rsidP="00500352">
      <w:pPr>
        <w:numPr>
          <w:ilvl w:val="0"/>
          <w:numId w:val="12"/>
        </w:numPr>
        <w:spacing w:after="0" w:line="240" w:lineRule="auto"/>
        <w:rPr>
          <w:rFonts w:ascii="Arial Narrow" w:hAnsi="Arial Narrow"/>
          <w:iCs/>
          <w:sz w:val="20"/>
          <w:lang w:val="en-CA"/>
        </w:rPr>
      </w:pPr>
      <w:r w:rsidRPr="00893328">
        <w:rPr>
          <w:rFonts w:ascii="Arial Narrow" w:hAnsi="Arial Narrow"/>
          <w:iCs/>
          <w:sz w:val="20"/>
          <w:lang w:val="en-CA"/>
        </w:rPr>
        <w:t>Working collaboratively with the CEO and the council</w:t>
      </w:r>
    </w:p>
    <w:p w14:paraId="71F30558" w14:textId="77777777" w:rsidR="00500352" w:rsidRPr="00807C53" w:rsidRDefault="00964F40" w:rsidP="00500352">
      <w:pPr>
        <w:numPr>
          <w:ilvl w:val="0"/>
          <w:numId w:val="12"/>
        </w:numPr>
        <w:spacing w:after="0" w:line="240" w:lineRule="auto"/>
        <w:rPr>
          <w:rFonts w:ascii="Arial Narrow" w:hAnsi="Arial Narrow"/>
          <w:iCs/>
          <w:sz w:val="20"/>
        </w:rPr>
      </w:pPr>
      <w:proofErr w:type="spellStart"/>
      <w:r>
        <w:rPr>
          <w:rFonts w:ascii="Arial Narrow" w:hAnsi="Arial Narrow"/>
          <w:iCs/>
          <w:sz w:val="20"/>
        </w:rPr>
        <w:t>Evaluating</w:t>
      </w:r>
      <w:proofErr w:type="spellEnd"/>
      <w:r>
        <w:rPr>
          <w:rFonts w:ascii="Arial Narrow" w:hAnsi="Arial Narrow"/>
          <w:iCs/>
          <w:sz w:val="20"/>
        </w:rPr>
        <w:t xml:space="preserve"> the </w:t>
      </w:r>
      <w:proofErr w:type="spellStart"/>
      <w:r>
        <w:rPr>
          <w:rFonts w:ascii="Arial Narrow" w:hAnsi="Arial Narrow"/>
          <w:iCs/>
          <w:sz w:val="20"/>
        </w:rPr>
        <w:t>board’s</w:t>
      </w:r>
      <w:proofErr w:type="spellEnd"/>
      <w:r>
        <w:rPr>
          <w:rFonts w:ascii="Arial Narrow" w:hAnsi="Arial Narrow"/>
          <w:iCs/>
          <w:sz w:val="20"/>
        </w:rPr>
        <w:t xml:space="preserve"> performance</w:t>
      </w:r>
    </w:p>
    <w:p w14:paraId="1320EE5E" w14:textId="77777777" w:rsidR="00500352" w:rsidRPr="00893328" w:rsidRDefault="00964F40" w:rsidP="00500352">
      <w:pPr>
        <w:numPr>
          <w:ilvl w:val="0"/>
          <w:numId w:val="12"/>
        </w:numPr>
        <w:spacing w:after="0" w:line="240" w:lineRule="auto"/>
        <w:rPr>
          <w:rFonts w:ascii="Arial Narrow" w:hAnsi="Arial Narrow"/>
          <w:iCs/>
          <w:sz w:val="20"/>
          <w:lang w:val="en-CA"/>
        </w:rPr>
      </w:pPr>
      <w:r w:rsidRPr="00893328">
        <w:rPr>
          <w:rFonts w:ascii="Arial Narrow" w:hAnsi="Arial Narrow"/>
          <w:iCs/>
          <w:sz w:val="20"/>
          <w:lang w:val="en-CA"/>
        </w:rPr>
        <w:t>Engaging the community in determining responsive and dynamic library service</w:t>
      </w:r>
    </w:p>
    <w:p w14:paraId="7165471D" w14:textId="77777777" w:rsidR="00500352" w:rsidRPr="00807C53" w:rsidRDefault="00964F40" w:rsidP="00500352">
      <w:pPr>
        <w:numPr>
          <w:ilvl w:val="0"/>
          <w:numId w:val="12"/>
        </w:numPr>
        <w:spacing w:after="0" w:line="240" w:lineRule="auto"/>
        <w:rPr>
          <w:rFonts w:ascii="Arial Narrow" w:hAnsi="Arial Narrow"/>
          <w:iCs/>
          <w:sz w:val="20"/>
        </w:rPr>
      </w:pPr>
      <w:proofErr w:type="spellStart"/>
      <w:r>
        <w:rPr>
          <w:rFonts w:ascii="Arial Narrow" w:hAnsi="Arial Narrow"/>
          <w:sz w:val="20"/>
        </w:rPr>
        <w:t>Behaving</w:t>
      </w:r>
      <w:proofErr w:type="spellEnd"/>
      <w:r>
        <w:rPr>
          <w:rFonts w:ascii="Arial Narrow" w:hAnsi="Arial Narrow"/>
          <w:sz w:val="20"/>
        </w:rPr>
        <w:t xml:space="preserve"> </w:t>
      </w:r>
      <w:proofErr w:type="spellStart"/>
      <w:r>
        <w:rPr>
          <w:rFonts w:ascii="Arial Narrow" w:hAnsi="Arial Narrow"/>
          <w:sz w:val="20"/>
        </w:rPr>
        <w:t>with</w:t>
      </w:r>
      <w:proofErr w:type="spellEnd"/>
      <w:r>
        <w:rPr>
          <w:rFonts w:ascii="Arial Narrow" w:hAnsi="Arial Narrow"/>
          <w:sz w:val="20"/>
        </w:rPr>
        <w:t xml:space="preserve"> </w:t>
      </w:r>
      <w:proofErr w:type="spellStart"/>
      <w:r>
        <w:rPr>
          <w:rFonts w:ascii="Arial Narrow" w:hAnsi="Arial Narrow"/>
          <w:sz w:val="20"/>
        </w:rPr>
        <w:t>integrity</w:t>
      </w:r>
      <w:proofErr w:type="spellEnd"/>
    </w:p>
    <w:p w14:paraId="61918DBE" w14:textId="6FC70BC3" w:rsidR="00F036CC" w:rsidRPr="00893328" w:rsidRDefault="00964F40" w:rsidP="00893328">
      <w:pPr>
        <w:pStyle w:val="NormalWeb"/>
        <w:rPr>
          <w:rFonts w:ascii="Arial Narrow" w:hAnsi="Arial Narrow"/>
          <w:b/>
          <w:sz w:val="22"/>
          <w:szCs w:val="22"/>
          <w:lang w:val="fr-CA"/>
        </w:rPr>
      </w:pPr>
      <w:proofErr w:type="spellStart"/>
      <w:r>
        <w:rPr>
          <w:rFonts w:ascii="Arial Narrow" w:hAnsi="Arial Narrow"/>
          <w:b/>
          <w:sz w:val="22"/>
          <w:szCs w:val="22"/>
          <w:lang w:val="fr-CA"/>
        </w:rPr>
        <w:t>Related</w:t>
      </w:r>
      <w:proofErr w:type="spellEnd"/>
      <w:r>
        <w:rPr>
          <w:rFonts w:ascii="Arial Narrow" w:hAnsi="Arial Narrow"/>
          <w:b/>
          <w:sz w:val="22"/>
          <w:szCs w:val="22"/>
          <w:lang w:val="fr-CA"/>
        </w:rPr>
        <w:t xml:space="preserve"> Documents</w:t>
      </w:r>
      <w:r w:rsidR="00500352" w:rsidRPr="00807C53">
        <w:rPr>
          <w:rFonts w:ascii="Arial Narrow" w:hAnsi="Arial Narrow"/>
          <w:b/>
          <w:sz w:val="22"/>
          <w:szCs w:val="22"/>
          <w:lang w:val="fr-CA"/>
        </w:rPr>
        <w:t xml:space="preserve"> :</w:t>
      </w:r>
      <w:r w:rsidR="00893328">
        <w:rPr>
          <w:rFonts w:ascii="Arial Narrow" w:hAnsi="Arial Narrow"/>
          <w:b/>
          <w:sz w:val="22"/>
          <w:szCs w:val="22"/>
          <w:lang w:val="fr-CA"/>
        </w:rPr>
        <w:br/>
      </w:r>
      <w:r w:rsidR="00FC7B46" w:rsidRPr="00893328">
        <w:rPr>
          <w:rFonts w:ascii="Arial Narrow" w:hAnsi="Arial Narrow"/>
          <w:lang w:val="en-CA"/>
        </w:rPr>
        <w:t>Casselman</w:t>
      </w:r>
      <w:r w:rsidRPr="00893328">
        <w:rPr>
          <w:rFonts w:ascii="Arial Narrow" w:hAnsi="Arial Narrow"/>
          <w:lang w:val="en-CA"/>
        </w:rPr>
        <w:t xml:space="preserve"> Public Library</w:t>
      </w:r>
      <w:r w:rsidR="00500352" w:rsidRPr="00893328">
        <w:rPr>
          <w:rFonts w:ascii="Arial Narrow" w:hAnsi="Arial Narrow"/>
          <w:lang w:val="en-CA"/>
        </w:rPr>
        <w:t>.</w:t>
      </w:r>
      <w:r w:rsidR="0082687D" w:rsidRPr="00893328">
        <w:rPr>
          <w:rFonts w:ascii="Arial Narrow" w:hAnsi="Arial Narrow"/>
          <w:b/>
          <w:i/>
          <w:lang w:val="en-CA"/>
        </w:rPr>
        <w:t xml:space="preserve"> BL</w:t>
      </w:r>
      <w:r w:rsidR="00500352" w:rsidRPr="00893328">
        <w:rPr>
          <w:rFonts w:ascii="Arial Narrow" w:hAnsi="Arial Narrow"/>
          <w:b/>
          <w:i/>
          <w:lang w:val="en-CA"/>
        </w:rPr>
        <w:t xml:space="preserve"> 04 – </w:t>
      </w:r>
      <w:r w:rsidR="0082687D" w:rsidRPr="00893328">
        <w:rPr>
          <w:rFonts w:ascii="Arial Narrow" w:hAnsi="Arial Narrow"/>
          <w:b/>
          <w:i/>
          <w:lang w:val="en-CA"/>
        </w:rPr>
        <w:t>Powers and Duties of the Board</w:t>
      </w:r>
      <w:r w:rsidR="00500352" w:rsidRPr="00893328">
        <w:rPr>
          <w:rFonts w:ascii="Arial Narrow" w:hAnsi="Arial Narrow"/>
          <w:b/>
          <w:i/>
          <w:lang w:val="en-CA"/>
        </w:rPr>
        <w:t xml:space="preserve"> </w:t>
      </w:r>
    </w:p>
    <w:sectPr w:rsidR="00F036CC" w:rsidRPr="00893328" w:rsidSect="00FC7B46">
      <w:pgSz w:w="12240" w:h="15840"/>
      <w:pgMar w:top="568"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60ED"/>
    <w:multiLevelType w:val="hybridMultilevel"/>
    <w:tmpl w:val="77CEA7E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B840178"/>
    <w:multiLevelType w:val="hybridMultilevel"/>
    <w:tmpl w:val="ACEC8F2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34014B"/>
    <w:multiLevelType w:val="hybridMultilevel"/>
    <w:tmpl w:val="AE4E8C80"/>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20320A"/>
    <w:multiLevelType w:val="hybridMultilevel"/>
    <w:tmpl w:val="EE6AF64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572B81"/>
    <w:multiLevelType w:val="hybridMultilevel"/>
    <w:tmpl w:val="77464C06"/>
    <w:lvl w:ilvl="0" w:tplc="59EACABA">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7D7633"/>
    <w:multiLevelType w:val="hybridMultilevel"/>
    <w:tmpl w:val="80D4BEBA"/>
    <w:lvl w:ilvl="0" w:tplc="59EACABA">
      <w:start w:val="1"/>
      <w:numFmt w:val="lowerLetter"/>
      <w:lvlText w:val="%1)"/>
      <w:lvlJc w:val="left"/>
      <w:pPr>
        <w:tabs>
          <w:tab w:val="num" w:pos="1440"/>
        </w:tabs>
        <w:ind w:left="1440" w:hanging="360"/>
      </w:pPr>
      <w:rPr>
        <w:rFonts w:hint="default"/>
        <w:b w:val="0"/>
        <w:i w:val="0"/>
        <w:color w:val="auto"/>
        <w:sz w:val="20"/>
        <w:szCs w:val="24"/>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B21203E"/>
    <w:multiLevelType w:val="hybridMultilevel"/>
    <w:tmpl w:val="62C241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F1B1D89"/>
    <w:multiLevelType w:val="hybridMultilevel"/>
    <w:tmpl w:val="93B2B6F6"/>
    <w:lvl w:ilvl="0" w:tplc="1450AEBC">
      <w:start w:val="1"/>
      <w:numFmt w:val="lowerLetter"/>
      <w:lvlText w:val="%1)"/>
      <w:lvlJc w:val="left"/>
      <w:pPr>
        <w:tabs>
          <w:tab w:val="num" w:pos="1440"/>
        </w:tabs>
        <w:ind w:left="144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36D6A4A"/>
    <w:multiLevelType w:val="hybridMultilevel"/>
    <w:tmpl w:val="A838D55C"/>
    <w:lvl w:ilvl="0" w:tplc="59EACABA">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CE7747"/>
    <w:multiLevelType w:val="hybridMultilevel"/>
    <w:tmpl w:val="77F441A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447336"/>
    <w:multiLevelType w:val="hybridMultilevel"/>
    <w:tmpl w:val="4B508A24"/>
    <w:lvl w:ilvl="0" w:tplc="0409000F">
      <w:start w:val="1"/>
      <w:numFmt w:val="decimal"/>
      <w:lvlText w:val="%1."/>
      <w:lvlJc w:val="left"/>
      <w:pPr>
        <w:tabs>
          <w:tab w:val="num" w:pos="1069"/>
        </w:tabs>
        <w:ind w:left="1069"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61E6718"/>
    <w:multiLevelType w:val="hybridMultilevel"/>
    <w:tmpl w:val="BE02DFC8"/>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3294B56"/>
    <w:multiLevelType w:val="hybridMultilevel"/>
    <w:tmpl w:val="E4402862"/>
    <w:lvl w:ilvl="0" w:tplc="1450AEBC">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4"/>
  </w:num>
  <w:num w:numId="4">
    <w:abstractNumId w:val="10"/>
  </w:num>
  <w:num w:numId="5">
    <w:abstractNumId w:val="1"/>
  </w:num>
  <w:num w:numId="6">
    <w:abstractNumId w:val="3"/>
  </w:num>
  <w:num w:numId="7">
    <w:abstractNumId w:val="12"/>
  </w:num>
  <w:num w:numId="8">
    <w:abstractNumId w:val="9"/>
  </w:num>
  <w:num w:numId="9">
    <w:abstractNumId w:val="2"/>
  </w:num>
  <w:num w:numId="10">
    <w:abstractNumId w:val="6"/>
  </w:num>
  <w:num w:numId="11">
    <w:abstractNumId w:val="0"/>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A31"/>
    <w:rsid w:val="000F044A"/>
    <w:rsid w:val="00126779"/>
    <w:rsid w:val="00132DB2"/>
    <w:rsid w:val="00164859"/>
    <w:rsid w:val="00181569"/>
    <w:rsid w:val="001A5AE6"/>
    <w:rsid w:val="001E190F"/>
    <w:rsid w:val="00235DCE"/>
    <w:rsid w:val="00274585"/>
    <w:rsid w:val="002D5C87"/>
    <w:rsid w:val="002E639F"/>
    <w:rsid w:val="003635F4"/>
    <w:rsid w:val="00403684"/>
    <w:rsid w:val="0040616F"/>
    <w:rsid w:val="00444C2E"/>
    <w:rsid w:val="00451AA3"/>
    <w:rsid w:val="00467E8A"/>
    <w:rsid w:val="00500352"/>
    <w:rsid w:val="005D3A95"/>
    <w:rsid w:val="00601A31"/>
    <w:rsid w:val="008020CF"/>
    <w:rsid w:val="0082687D"/>
    <w:rsid w:val="00893328"/>
    <w:rsid w:val="008C3C98"/>
    <w:rsid w:val="008E21A5"/>
    <w:rsid w:val="00907D2F"/>
    <w:rsid w:val="00964F40"/>
    <w:rsid w:val="00975834"/>
    <w:rsid w:val="009C4F7A"/>
    <w:rsid w:val="00A94170"/>
    <w:rsid w:val="00AD1570"/>
    <w:rsid w:val="00BB65F4"/>
    <w:rsid w:val="00CA18C6"/>
    <w:rsid w:val="00CF069A"/>
    <w:rsid w:val="00D038D4"/>
    <w:rsid w:val="00D63B3A"/>
    <w:rsid w:val="00D86C62"/>
    <w:rsid w:val="00D927A7"/>
    <w:rsid w:val="00E50716"/>
    <w:rsid w:val="00F036CC"/>
    <w:rsid w:val="00F9174D"/>
    <w:rsid w:val="00FC7B46"/>
    <w:rsid w:val="00FF148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09F30"/>
  <w15:docId w15:val="{B1C51BFD-2EC2-9D4A-B11B-7F75E5CE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601A31"/>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01A31"/>
    <w:rPr>
      <w:rFonts w:ascii="Arial" w:eastAsia="Times New Roman" w:hAnsi="Arial" w:cs="Arial"/>
      <w:b/>
      <w:bCs/>
      <w:szCs w:val="26"/>
      <w:lang w:val="en-US"/>
    </w:rPr>
  </w:style>
  <w:style w:type="paragraph" w:styleId="NoSpacing">
    <w:name w:val="No Spacing"/>
    <w:uiPriority w:val="1"/>
    <w:qFormat/>
    <w:rsid w:val="00601A31"/>
    <w:pPr>
      <w:spacing w:after="0" w:line="240" w:lineRule="auto"/>
    </w:pPr>
    <w:rPr>
      <w:rFonts w:ascii="Calibri" w:hAnsi="Calibri" w:cs="Times New Roman"/>
    </w:rPr>
  </w:style>
  <w:style w:type="character" w:styleId="SubtleEmphasis">
    <w:name w:val="Subtle Emphasis"/>
    <w:basedOn w:val="DefaultParagraphFont"/>
    <w:uiPriority w:val="19"/>
    <w:qFormat/>
    <w:rsid w:val="00601A31"/>
    <w:rPr>
      <w:i/>
      <w:iCs/>
      <w:color w:val="808080" w:themeColor="text1" w:themeTint="7F"/>
    </w:rPr>
  </w:style>
  <w:style w:type="paragraph" w:styleId="BalloonText">
    <w:name w:val="Balloon Text"/>
    <w:basedOn w:val="Normal"/>
    <w:link w:val="BalloonTextChar"/>
    <w:uiPriority w:val="99"/>
    <w:semiHidden/>
    <w:unhideWhenUsed/>
    <w:rsid w:val="00601A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A31"/>
    <w:rPr>
      <w:rFonts w:ascii="Tahoma" w:hAnsi="Tahoma" w:cs="Tahoma"/>
      <w:sz w:val="16"/>
      <w:szCs w:val="16"/>
    </w:rPr>
  </w:style>
  <w:style w:type="paragraph" w:styleId="NormalWeb">
    <w:name w:val="Normal (Web)"/>
    <w:basedOn w:val="Normal"/>
    <w:rsid w:val="00601A31"/>
    <w:pPr>
      <w:spacing w:before="100" w:beforeAutospacing="1" w:after="100" w:afterAutospacing="1" w:line="240" w:lineRule="auto"/>
    </w:pPr>
    <w:rPr>
      <w:rFonts w:ascii="Times New Roman" w:eastAsia="Times New Roman" w:hAnsi="Times New Roman" w:cs="Times New Roman"/>
      <w:sz w:val="20"/>
      <w:szCs w:val="20"/>
      <w:lang w:val="en-US"/>
    </w:rPr>
  </w:style>
  <w:style w:type="paragraph" w:styleId="PlainText">
    <w:name w:val="Plain Text"/>
    <w:basedOn w:val="Normal"/>
    <w:link w:val="PlainTextChar"/>
    <w:rsid w:val="00601A31"/>
    <w:pPr>
      <w:spacing w:after="0" w:line="240" w:lineRule="auto"/>
    </w:pPr>
    <w:rPr>
      <w:rFonts w:ascii="Courier New" w:eastAsia="Times New Roman" w:hAnsi="Courier New" w:cs="Courier New"/>
      <w:sz w:val="20"/>
      <w:szCs w:val="20"/>
      <w:lang w:val="en-CA"/>
    </w:rPr>
  </w:style>
  <w:style w:type="character" w:customStyle="1" w:styleId="PlainTextChar">
    <w:name w:val="Plain Text Char"/>
    <w:basedOn w:val="DefaultParagraphFont"/>
    <w:link w:val="PlainText"/>
    <w:rsid w:val="00601A31"/>
    <w:rPr>
      <w:rFonts w:ascii="Courier New" w:eastAsia="Times New Roman" w:hAnsi="Courier New" w:cs="Courier New"/>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298</Words>
  <Characters>1703</Characters>
  <Application>Microsoft Office Word</Application>
  <DocSecurity>0</DocSecurity>
  <Lines>14</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Boucher</dc:creator>
  <cp:lastModifiedBy>France Desnoyers</cp:lastModifiedBy>
  <cp:revision>2</cp:revision>
  <cp:lastPrinted>2017-05-16T20:29:00Z</cp:lastPrinted>
  <dcterms:created xsi:type="dcterms:W3CDTF">2021-11-16T19:10:00Z</dcterms:created>
  <dcterms:modified xsi:type="dcterms:W3CDTF">2021-11-16T19:10:00Z</dcterms:modified>
</cp:coreProperties>
</file>