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8521" w14:textId="77777777" w:rsidR="00400EE6" w:rsidRDefault="00400EE6" w:rsidP="00400EE6">
      <w:pPr>
        <w:jc w:val="center"/>
        <w:rPr>
          <w:sz w:val="20"/>
          <w:szCs w:val="20"/>
          <w:lang w:val="en-CA"/>
        </w:rPr>
      </w:pPr>
    </w:p>
    <w:p w14:paraId="799B145B" w14:textId="77777777" w:rsidR="00400EE6" w:rsidRPr="00FD5E49" w:rsidRDefault="00400EE6" w:rsidP="00400EE6">
      <w:pPr>
        <w:jc w:val="center"/>
        <w:rPr>
          <w:rFonts w:ascii="Arial" w:hAnsi="Arial" w:cs="Arial"/>
          <w:b/>
          <w:bCs/>
          <w:sz w:val="20"/>
          <w:szCs w:val="20"/>
          <w:lang w:val="en-CA"/>
        </w:rPr>
      </w:pPr>
      <w:r>
        <w:rPr>
          <w:noProof/>
          <w:sz w:val="20"/>
          <w:szCs w:val="20"/>
        </w:rPr>
        <w:drawing>
          <wp:inline distT="0" distB="0" distL="0" distR="0" wp14:anchorId="4CA67ED4" wp14:editId="2A5C74AB">
            <wp:extent cx="508635" cy="434340"/>
            <wp:effectExtent l="0" t="0" r="5715" b="3810"/>
            <wp:docPr id="3" name="Image 2"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 cy="434340"/>
                    </a:xfrm>
                    <a:prstGeom prst="rect">
                      <a:avLst/>
                    </a:prstGeom>
                    <a:noFill/>
                    <a:ln>
                      <a:noFill/>
                    </a:ln>
                  </pic:spPr>
                </pic:pic>
              </a:graphicData>
            </a:graphic>
          </wp:inline>
        </w:drawing>
      </w:r>
      <w:r w:rsidRPr="00FD5E49">
        <w:rPr>
          <w:sz w:val="20"/>
          <w:szCs w:val="20"/>
          <w:lang w:val="en-CA"/>
        </w:rPr>
        <w:t xml:space="preserve">            </w:t>
      </w:r>
      <w:r w:rsidRPr="00FD5E49">
        <w:rPr>
          <w:rFonts w:ascii="Times New Roman" w:hAnsi="Times New Roman" w:cs="Times New Roman"/>
          <w:b/>
          <w:bCs/>
          <w:sz w:val="28"/>
          <w:szCs w:val="28"/>
          <w:lang w:val="en-CA"/>
        </w:rPr>
        <w:t>CASSELMAN PUBLIC LIBRARY</w:t>
      </w:r>
      <w:r w:rsidRPr="00FD5E49">
        <w:rPr>
          <w:rFonts w:ascii="Arial" w:hAnsi="Arial" w:cs="Arial"/>
          <w:b/>
          <w:bCs/>
          <w:sz w:val="20"/>
          <w:szCs w:val="20"/>
          <w:lang w:val="en-CA"/>
        </w:rPr>
        <w:t xml:space="preserve">    </w:t>
      </w:r>
      <w:r>
        <w:rPr>
          <w:b/>
          <w:noProof/>
          <w:sz w:val="20"/>
          <w:szCs w:val="20"/>
        </w:rPr>
        <w:drawing>
          <wp:inline distT="0" distB="0" distL="0" distR="0" wp14:anchorId="37F47BF2" wp14:editId="3943B2C1">
            <wp:extent cx="382905" cy="44005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 cy="440055"/>
                    </a:xfrm>
                    <a:prstGeom prst="rect">
                      <a:avLst/>
                    </a:prstGeom>
                    <a:noFill/>
                    <a:ln>
                      <a:noFill/>
                    </a:ln>
                  </pic:spPr>
                </pic:pic>
              </a:graphicData>
            </a:graphic>
          </wp:inline>
        </w:drawing>
      </w:r>
    </w:p>
    <w:p w14:paraId="4D68F14D" w14:textId="77777777" w:rsidR="00400EE6" w:rsidRDefault="00400EE6" w:rsidP="00400EE6">
      <w:pPr>
        <w:pStyle w:val="NoSpacing"/>
        <w:jc w:val="center"/>
        <w:rPr>
          <w:rStyle w:val="SubtleEmphasis"/>
          <w:sz w:val="16"/>
          <w:szCs w:val="16"/>
          <w:lang w:val="en-CA"/>
        </w:rPr>
      </w:pPr>
      <w:r>
        <w:rPr>
          <w:rStyle w:val="SubtleEmphasis"/>
          <w:b/>
          <w:sz w:val="16"/>
          <w:szCs w:val="16"/>
          <w:lang w:val="en-CA"/>
        </w:rPr>
        <w:t>764, BRÉBEUF St., P.O. Box 340</w:t>
      </w:r>
    </w:p>
    <w:p w14:paraId="4DFDF5C2" w14:textId="77777777" w:rsidR="00400EE6" w:rsidRDefault="00400EE6" w:rsidP="00400EE6">
      <w:pPr>
        <w:pStyle w:val="NoSpacing"/>
        <w:jc w:val="center"/>
        <w:rPr>
          <w:rStyle w:val="SubtleEmphasis"/>
          <w:b/>
          <w:sz w:val="16"/>
          <w:szCs w:val="16"/>
          <w:lang w:val="en-CA"/>
        </w:rPr>
      </w:pPr>
      <w:r>
        <w:rPr>
          <w:rStyle w:val="SubtleEmphasis"/>
          <w:b/>
          <w:sz w:val="16"/>
          <w:szCs w:val="16"/>
          <w:lang w:val="en-CA"/>
        </w:rPr>
        <w:t>CASSELMAN, ON</w:t>
      </w:r>
    </w:p>
    <w:p w14:paraId="22C9E4B3" w14:textId="77777777" w:rsidR="00400EE6" w:rsidRDefault="00400EE6" w:rsidP="00400EE6">
      <w:pPr>
        <w:pStyle w:val="NoSpacing"/>
        <w:jc w:val="center"/>
        <w:rPr>
          <w:rStyle w:val="SubtleEmphasis"/>
          <w:b/>
          <w:sz w:val="16"/>
          <w:szCs w:val="16"/>
          <w:lang w:val="en-CA"/>
        </w:rPr>
      </w:pPr>
      <w:r>
        <w:rPr>
          <w:rStyle w:val="SubtleEmphasis"/>
          <w:b/>
          <w:sz w:val="16"/>
          <w:szCs w:val="16"/>
          <w:lang w:val="en-CA"/>
        </w:rPr>
        <w:t>K0A 1M0</w:t>
      </w:r>
    </w:p>
    <w:p w14:paraId="36577CF9" w14:textId="77777777" w:rsidR="00400EE6" w:rsidRPr="00893328" w:rsidRDefault="00400EE6" w:rsidP="00400EE6">
      <w:pPr>
        <w:pStyle w:val="NoSpacing"/>
        <w:jc w:val="center"/>
        <w:rPr>
          <w:b/>
          <w:i/>
          <w:iCs/>
          <w:color w:val="808080" w:themeColor="text1" w:themeTint="7F"/>
          <w:sz w:val="16"/>
          <w:szCs w:val="16"/>
          <w:lang w:val="en-CA"/>
        </w:rPr>
      </w:pPr>
      <w:proofErr w:type="gramStart"/>
      <w:r>
        <w:rPr>
          <w:rStyle w:val="SubtleEmphasis"/>
          <w:b/>
          <w:sz w:val="16"/>
          <w:szCs w:val="16"/>
          <w:lang w:val="en-CA"/>
        </w:rPr>
        <w:t>Tel :</w:t>
      </w:r>
      <w:proofErr w:type="gramEnd"/>
      <w:r>
        <w:rPr>
          <w:rStyle w:val="SubtleEmphasis"/>
          <w:b/>
          <w:sz w:val="16"/>
          <w:szCs w:val="16"/>
          <w:lang w:val="en-CA"/>
        </w:rPr>
        <w:t xml:space="preserve"> 613-764-5505  Fax : 613-764-5507</w:t>
      </w:r>
      <w:r>
        <w:rPr>
          <w:rStyle w:val="SubtleEmphasis"/>
          <w:b/>
          <w:sz w:val="16"/>
          <w:szCs w:val="16"/>
          <w:lang w:val="en-CA"/>
        </w:rPr>
        <w:br/>
      </w:r>
    </w:p>
    <w:p w14:paraId="55621D0B" w14:textId="77777777" w:rsidR="00400EE6" w:rsidRPr="003D5D07" w:rsidRDefault="00400EE6" w:rsidP="00400EE6">
      <w:pPr>
        <w:pStyle w:val="NoSpacing"/>
        <w:jc w:val="center"/>
        <w:rPr>
          <w:rStyle w:val="SubtleEmphasis"/>
          <w:b/>
          <w:sz w:val="16"/>
          <w:szCs w:val="16"/>
          <w:lang w:val="en-CA"/>
        </w:rPr>
      </w:pPr>
    </w:p>
    <w:p w14:paraId="30011EDE" w14:textId="77777777" w:rsidR="00400EE6" w:rsidRPr="003D5D07" w:rsidRDefault="00400EE6" w:rsidP="00400EE6">
      <w:pPr>
        <w:pBdr>
          <w:top w:val="single" w:sz="4" w:space="1" w:color="auto"/>
        </w:pBdr>
        <w:rPr>
          <w:rFonts w:ascii="Arial Narrow" w:hAnsi="Arial Narrow"/>
          <w:lang w:val="en-CA"/>
        </w:rPr>
      </w:pPr>
    </w:p>
    <w:tbl>
      <w:tblPr>
        <w:tblW w:w="9828" w:type="dxa"/>
        <w:tblLook w:val="04A0" w:firstRow="1" w:lastRow="0" w:firstColumn="1" w:lastColumn="0" w:noHBand="0" w:noVBand="1"/>
      </w:tblPr>
      <w:tblGrid>
        <w:gridCol w:w="1638"/>
        <w:gridCol w:w="3150"/>
        <w:gridCol w:w="2880"/>
        <w:gridCol w:w="2160"/>
      </w:tblGrid>
      <w:tr w:rsidR="00400EE6" w:rsidRPr="00442EB1" w14:paraId="0DB3219E" w14:textId="77777777" w:rsidTr="00E37354">
        <w:tc>
          <w:tcPr>
            <w:tcW w:w="1638" w:type="dxa"/>
          </w:tcPr>
          <w:p w14:paraId="3609E565" w14:textId="77777777" w:rsidR="00400EE6" w:rsidRPr="00442EB1" w:rsidRDefault="00400EE6" w:rsidP="00E37354">
            <w:pPr>
              <w:rPr>
                <w:rFonts w:ascii="Arial Narrow" w:hAnsi="Arial Narrow"/>
                <w:color w:val="000000" w:themeColor="text1"/>
              </w:rPr>
            </w:pPr>
            <w:r w:rsidRPr="00442EB1">
              <w:rPr>
                <w:rFonts w:ascii="Arial Narrow" w:hAnsi="Arial Narrow"/>
                <w:color w:val="000000" w:themeColor="text1"/>
              </w:rPr>
              <w:t>Policy Type:</w:t>
            </w:r>
          </w:p>
        </w:tc>
        <w:tc>
          <w:tcPr>
            <w:tcW w:w="3150" w:type="dxa"/>
          </w:tcPr>
          <w:p w14:paraId="34B216C1" w14:textId="77777777" w:rsidR="00400EE6" w:rsidRPr="00235777" w:rsidRDefault="00400EE6" w:rsidP="00E37354">
            <w:pPr>
              <w:rPr>
                <w:rFonts w:ascii="Arial Narrow" w:hAnsi="Arial Narrow"/>
                <w:bCs/>
                <w:color w:val="000000" w:themeColor="text1"/>
              </w:rPr>
            </w:pPr>
            <w:proofErr w:type="spellStart"/>
            <w:r>
              <w:rPr>
                <w:rFonts w:ascii="Arial Narrow" w:hAnsi="Arial Narrow"/>
                <w:bCs/>
                <w:color w:val="000000" w:themeColor="text1"/>
              </w:rPr>
              <w:t>Governance</w:t>
            </w:r>
            <w:proofErr w:type="spellEnd"/>
          </w:p>
        </w:tc>
        <w:tc>
          <w:tcPr>
            <w:tcW w:w="2880" w:type="dxa"/>
          </w:tcPr>
          <w:p w14:paraId="2F1FB365" w14:textId="77777777" w:rsidR="00400EE6" w:rsidRPr="00442EB1" w:rsidRDefault="00400EE6" w:rsidP="00E37354">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Number</w:t>
            </w:r>
            <w:proofErr w:type="spellEnd"/>
            <w:r w:rsidRPr="00442EB1">
              <w:rPr>
                <w:rFonts w:ascii="Arial Narrow" w:hAnsi="Arial Narrow"/>
                <w:color w:val="000000" w:themeColor="text1"/>
              </w:rPr>
              <w:t>:</w:t>
            </w:r>
          </w:p>
        </w:tc>
        <w:tc>
          <w:tcPr>
            <w:tcW w:w="2160" w:type="dxa"/>
          </w:tcPr>
          <w:p w14:paraId="6E31F5E4" w14:textId="69C84559" w:rsidR="00400EE6" w:rsidRPr="00235777" w:rsidRDefault="00400EE6" w:rsidP="00E37354">
            <w:pPr>
              <w:rPr>
                <w:rFonts w:ascii="Arial Narrow" w:hAnsi="Arial Narrow"/>
                <w:bCs/>
                <w:color w:val="000000" w:themeColor="text1"/>
              </w:rPr>
            </w:pPr>
            <w:r>
              <w:rPr>
                <w:rFonts w:ascii="Arial Narrow" w:hAnsi="Arial Narrow"/>
                <w:bCs/>
                <w:color w:val="000000" w:themeColor="text1"/>
              </w:rPr>
              <w:t>GOV-0</w:t>
            </w:r>
            <w:r>
              <w:rPr>
                <w:rFonts w:ascii="Arial Narrow" w:hAnsi="Arial Narrow"/>
                <w:bCs/>
                <w:color w:val="000000" w:themeColor="text1"/>
              </w:rPr>
              <w:t>4</w:t>
            </w:r>
          </w:p>
        </w:tc>
      </w:tr>
      <w:tr w:rsidR="00400EE6" w:rsidRPr="00893328" w14:paraId="467B4FF4" w14:textId="77777777" w:rsidTr="00E37354">
        <w:tc>
          <w:tcPr>
            <w:tcW w:w="1638" w:type="dxa"/>
          </w:tcPr>
          <w:p w14:paraId="2C1D728E" w14:textId="77777777" w:rsidR="00400EE6" w:rsidRPr="00442EB1" w:rsidRDefault="00400EE6" w:rsidP="00E37354">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Title</w:t>
            </w:r>
            <w:proofErr w:type="spellEnd"/>
            <w:r w:rsidRPr="00442EB1">
              <w:rPr>
                <w:rFonts w:ascii="Arial Narrow" w:hAnsi="Arial Narrow"/>
                <w:color w:val="000000" w:themeColor="text1"/>
              </w:rPr>
              <w:t>:</w:t>
            </w:r>
          </w:p>
        </w:tc>
        <w:tc>
          <w:tcPr>
            <w:tcW w:w="3150" w:type="dxa"/>
          </w:tcPr>
          <w:p w14:paraId="00C0885B" w14:textId="3933406A" w:rsidR="00400EE6" w:rsidRPr="002345ED" w:rsidRDefault="00400EE6" w:rsidP="00E37354">
            <w:pPr>
              <w:rPr>
                <w:rFonts w:ascii="Arial Narrow" w:hAnsi="Arial Narrow"/>
                <w:color w:val="000000" w:themeColor="text1"/>
                <w:lang w:val="en-CA"/>
              </w:rPr>
            </w:pPr>
            <w:r>
              <w:rPr>
                <w:rFonts w:ascii="Arial Narrow" w:hAnsi="Arial Narrow"/>
                <w:color w:val="000000" w:themeColor="text1"/>
                <w:lang w:val="en-CA"/>
              </w:rPr>
              <w:t>Committees of the Board</w:t>
            </w:r>
          </w:p>
        </w:tc>
        <w:tc>
          <w:tcPr>
            <w:tcW w:w="2880" w:type="dxa"/>
          </w:tcPr>
          <w:p w14:paraId="753BCB92" w14:textId="6547FFAB" w:rsidR="00400EE6" w:rsidRPr="00235777" w:rsidRDefault="00400EE6" w:rsidP="00E37354">
            <w:pPr>
              <w:rPr>
                <w:rFonts w:ascii="Arial Narrow" w:hAnsi="Arial Narrow"/>
                <w:color w:val="000000" w:themeColor="text1"/>
                <w:lang w:val="en-CA"/>
              </w:rPr>
            </w:pPr>
            <w:r w:rsidRPr="00235777">
              <w:rPr>
                <w:rFonts w:ascii="Arial Narrow" w:hAnsi="Arial Narrow"/>
                <w:color w:val="000000" w:themeColor="text1"/>
                <w:lang w:val="en-CA"/>
              </w:rPr>
              <w:t xml:space="preserve">Initial Policy Approval Date:  </w:t>
            </w:r>
            <w:r>
              <w:rPr>
                <w:rFonts w:ascii="Arial Narrow" w:hAnsi="Arial Narrow"/>
                <w:color w:val="000000" w:themeColor="text1"/>
                <w:lang w:val="en-CA"/>
              </w:rPr>
              <w:br/>
            </w:r>
            <w:r>
              <w:rPr>
                <w:rFonts w:ascii="Arial Narrow" w:hAnsi="Arial Narrow"/>
                <w:color w:val="000000" w:themeColor="text1"/>
                <w:lang w:val="en-CA"/>
              </w:rPr>
              <w:t>September 21st</w:t>
            </w:r>
            <w:r>
              <w:rPr>
                <w:rFonts w:ascii="Arial Narrow" w:hAnsi="Arial Narrow"/>
                <w:color w:val="000000" w:themeColor="text1"/>
                <w:lang w:val="en-CA"/>
              </w:rPr>
              <w:t>, 2017</w:t>
            </w:r>
          </w:p>
        </w:tc>
        <w:tc>
          <w:tcPr>
            <w:tcW w:w="2160" w:type="dxa"/>
          </w:tcPr>
          <w:p w14:paraId="11FD88F1" w14:textId="77777777" w:rsidR="00400EE6" w:rsidRPr="00235777" w:rsidRDefault="00400EE6" w:rsidP="00E37354">
            <w:pPr>
              <w:rPr>
                <w:rFonts w:ascii="Arial Narrow" w:hAnsi="Arial Narrow"/>
                <w:b/>
                <w:color w:val="000000" w:themeColor="text1"/>
                <w:lang w:val="en-CA"/>
              </w:rPr>
            </w:pPr>
          </w:p>
        </w:tc>
      </w:tr>
      <w:tr w:rsidR="00400EE6" w:rsidRPr="00893328" w14:paraId="2F4EDDDB" w14:textId="77777777" w:rsidTr="00E37354">
        <w:tc>
          <w:tcPr>
            <w:tcW w:w="1638" w:type="dxa"/>
          </w:tcPr>
          <w:p w14:paraId="03B72BA5" w14:textId="77777777" w:rsidR="00400EE6" w:rsidRPr="00235777" w:rsidRDefault="00400EE6" w:rsidP="00E37354">
            <w:pPr>
              <w:rPr>
                <w:rFonts w:ascii="Arial Narrow" w:hAnsi="Arial Narrow"/>
                <w:color w:val="000000" w:themeColor="text1"/>
                <w:lang w:val="en-CA"/>
              </w:rPr>
            </w:pPr>
          </w:p>
        </w:tc>
        <w:tc>
          <w:tcPr>
            <w:tcW w:w="3150" w:type="dxa"/>
          </w:tcPr>
          <w:p w14:paraId="251210EA" w14:textId="77777777" w:rsidR="00400EE6" w:rsidRPr="00235777" w:rsidRDefault="00400EE6" w:rsidP="00E37354">
            <w:pPr>
              <w:rPr>
                <w:rFonts w:ascii="Arial Narrow" w:hAnsi="Arial Narrow"/>
                <w:color w:val="000000" w:themeColor="text1"/>
                <w:lang w:val="en-CA"/>
              </w:rPr>
            </w:pPr>
          </w:p>
        </w:tc>
        <w:tc>
          <w:tcPr>
            <w:tcW w:w="2880" w:type="dxa"/>
          </w:tcPr>
          <w:p w14:paraId="411FAEC9" w14:textId="77777777" w:rsidR="00400EE6" w:rsidRPr="006737F7" w:rsidRDefault="00400EE6" w:rsidP="00E37354">
            <w:pPr>
              <w:rPr>
                <w:rFonts w:ascii="Arial Narrow" w:hAnsi="Arial Narrow"/>
                <w:color w:val="000000" w:themeColor="text1"/>
                <w:lang w:val="en-CA"/>
              </w:rPr>
            </w:pPr>
            <w:r w:rsidRPr="006737F7">
              <w:rPr>
                <w:rFonts w:ascii="Arial Narrow" w:hAnsi="Arial Narrow"/>
                <w:color w:val="000000" w:themeColor="text1"/>
                <w:lang w:val="en-CA"/>
              </w:rPr>
              <w:t>Last Review/Revision Date:</w:t>
            </w:r>
            <w:r w:rsidRPr="006737F7">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2021</w:t>
            </w:r>
          </w:p>
        </w:tc>
        <w:tc>
          <w:tcPr>
            <w:tcW w:w="2160" w:type="dxa"/>
          </w:tcPr>
          <w:p w14:paraId="77811D53" w14:textId="77777777" w:rsidR="00400EE6" w:rsidRPr="006737F7" w:rsidRDefault="00400EE6" w:rsidP="00E37354">
            <w:pPr>
              <w:rPr>
                <w:rFonts w:ascii="Arial Narrow" w:hAnsi="Arial Narrow"/>
                <w:b/>
                <w:color w:val="000000" w:themeColor="text1"/>
                <w:lang w:val="en-CA"/>
              </w:rPr>
            </w:pPr>
          </w:p>
        </w:tc>
      </w:tr>
      <w:tr w:rsidR="00400EE6" w:rsidRPr="00893328" w14:paraId="51648B5E" w14:textId="77777777" w:rsidTr="00E37354">
        <w:tc>
          <w:tcPr>
            <w:tcW w:w="1638" w:type="dxa"/>
            <w:tcBorders>
              <w:bottom w:val="single" w:sz="4" w:space="0" w:color="auto"/>
            </w:tcBorders>
          </w:tcPr>
          <w:p w14:paraId="7FA1F931" w14:textId="77777777" w:rsidR="00400EE6" w:rsidRPr="006737F7" w:rsidRDefault="00400EE6" w:rsidP="00E37354">
            <w:pPr>
              <w:rPr>
                <w:rFonts w:ascii="Arial Narrow" w:hAnsi="Arial Narrow"/>
                <w:color w:val="000000" w:themeColor="text1"/>
                <w:lang w:val="en-CA"/>
              </w:rPr>
            </w:pPr>
          </w:p>
        </w:tc>
        <w:tc>
          <w:tcPr>
            <w:tcW w:w="3150" w:type="dxa"/>
            <w:tcBorders>
              <w:bottom w:val="single" w:sz="4" w:space="0" w:color="auto"/>
            </w:tcBorders>
          </w:tcPr>
          <w:p w14:paraId="03E1B674" w14:textId="77777777" w:rsidR="00400EE6" w:rsidRPr="006737F7" w:rsidRDefault="00400EE6" w:rsidP="00E37354">
            <w:pPr>
              <w:rPr>
                <w:rFonts w:ascii="Arial Narrow" w:hAnsi="Arial Narrow"/>
                <w:color w:val="000000" w:themeColor="text1"/>
                <w:lang w:val="en-CA"/>
              </w:rPr>
            </w:pPr>
          </w:p>
        </w:tc>
        <w:tc>
          <w:tcPr>
            <w:tcW w:w="2880" w:type="dxa"/>
            <w:tcBorders>
              <w:bottom w:val="single" w:sz="4" w:space="0" w:color="auto"/>
            </w:tcBorders>
          </w:tcPr>
          <w:p w14:paraId="0521381E" w14:textId="77777777" w:rsidR="00400EE6" w:rsidRPr="00325C20" w:rsidRDefault="00400EE6" w:rsidP="00E37354">
            <w:pPr>
              <w:rPr>
                <w:rFonts w:ascii="Arial Narrow" w:hAnsi="Arial Narrow"/>
                <w:color w:val="000000" w:themeColor="text1"/>
                <w:lang w:val="en-CA"/>
              </w:rPr>
            </w:pPr>
            <w:r w:rsidRPr="00325C20">
              <w:rPr>
                <w:rFonts w:ascii="Arial Narrow" w:hAnsi="Arial Narrow"/>
                <w:color w:val="000000" w:themeColor="text1"/>
                <w:lang w:val="en-CA"/>
              </w:rPr>
              <w:t>Year of Next Review:</w:t>
            </w:r>
            <w:r w:rsidRPr="00325C20">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2026</w:t>
            </w:r>
          </w:p>
        </w:tc>
        <w:tc>
          <w:tcPr>
            <w:tcW w:w="2160" w:type="dxa"/>
            <w:tcBorders>
              <w:bottom w:val="single" w:sz="4" w:space="0" w:color="auto"/>
            </w:tcBorders>
          </w:tcPr>
          <w:p w14:paraId="66727E4F" w14:textId="77777777" w:rsidR="00400EE6" w:rsidRPr="00325C20" w:rsidRDefault="00400EE6" w:rsidP="00E37354">
            <w:pPr>
              <w:rPr>
                <w:rFonts w:ascii="Arial Narrow" w:hAnsi="Arial Narrow"/>
                <w:b/>
                <w:color w:val="000000" w:themeColor="text1"/>
                <w:lang w:val="en-CA"/>
              </w:rPr>
            </w:pPr>
          </w:p>
        </w:tc>
      </w:tr>
    </w:tbl>
    <w:p w14:paraId="092E3358" w14:textId="194379DB" w:rsidR="00400EE6" w:rsidRPr="00400EE6" w:rsidRDefault="00400EE6" w:rsidP="00400EE6">
      <w:pPr>
        <w:rPr>
          <w:sz w:val="20"/>
          <w:szCs w:val="20"/>
          <w:lang w:val="en-CA"/>
        </w:rPr>
      </w:pPr>
      <w:r w:rsidRPr="00893328">
        <w:rPr>
          <w:b/>
          <w:sz w:val="28"/>
          <w:szCs w:val="28"/>
          <w:lang w:val="en-CA"/>
        </w:rPr>
        <w:t xml:space="preserve">NOTE TO THE BOARD </w:t>
      </w:r>
      <w:proofErr w:type="gramStart"/>
      <w:r w:rsidRPr="00893328">
        <w:rPr>
          <w:b/>
          <w:sz w:val="28"/>
          <w:szCs w:val="28"/>
          <w:lang w:val="en-CA"/>
        </w:rPr>
        <w:t>MEMBERS :</w:t>
      </w:r>
      <w:proofErr w:type="gramEnd"/>
      <w:r>
        <w:rPr>
          <w:b/>
          <w:sz w:val="28"/>
          <w:szCs w:val="28"/>
          <w:lang w:val="en-CA"/>
        </w:rPr>
        <w:br/>
      </w:r>
      <w:r w:rsidRPr="00893328">
        <w:rPr>
          <w:b/>
          <w:sz w:val="28"/>
          <w:szCs w:val="28"/>
          <w:lang w:val="en-CA"/>
        </w:rPr>
        <w:t xml:space="preserve">FOR YOUR INFORMATION, BY-LAWS </w:t>
      </w:r>
      <w:r>
        <w:rPr>
          <w:b/>
          <w:sz w:val="28"/>
          <w:szCs w:val="28"/>
          <w:lang w:val="en-CA"/>
        </w:rPr>
        <w:t>IN THE ‘GOV’</w:t>
      </w:r>
      <w:r w:rsidRPr="00893328">
        <w:rPr>
          <w:b/>
          <w:sz w:val="28"/>
          <w:szCs w:val="28"/>
          <w:lang w:val="en-CA"/>
        </w:rPr>
        <w:t xml:space="preserve"> SECTION </w:t>
      </w:r>
      <w:r>
        <w:rPr>
          <w:b/>
          <w:sz w:val="28"/>
          <w:szCs w:val="28"/>
          <w:lang w:val="en-CA"/>
        </w:rPr>
        <w:t xml:space="preserve">ARE </w:t>
      </w:r>
      <w:r w:rsidRPr="00893328">
        <w:rPr>
          <w:b/>
          <w:sz w:val="28"/>
          <w:szCs w:val="28"/>
          <w:lang w:val="en-CA"/>
        </w:rPr>
        <w:t>SUBMITTED FOR YOUR UPDATE AND/OR APPROVAL.</w:t>
      </w:r>
    </w:p>
    <w:p w14:paraId="43FA2922" w14:textId="77777777" w:rsidR="003E63DF" w:rsidRDefault="00B26EB2" w:rsidP="00400EE6">
      <w:pPr>
        <w:pStyle w:val="NormalWeb"/>
        <w:ind w:left="720"/>
        <w:rPr>
          <w:rFonts w:ascii="Arial Narrow" w:hAnsi="Arial Narrow"/>
        </w:rPr>
      </w:pPr>
      <w:r w:rsidRPr="00400EE6">
        <w:rPr>
          <w:rFonts w:ascii="Arial Narrow" w:hAnsi="Arial Narrow"/>
          <w:szCs w:val="24"/>
          <w:lang w:val="en-CA"/>
        </w:rPr>
        <w:t xml:space="preserve">The library board </w:t>
      </w:r>
      <w:r w:rsidR="008003F3" w:rsidRPr="00400EE6">
        <w:rPr>
          <w:rFonts w:ascii="Arial Narrow" w:hAnsi="Arial Narrow"/>
          <w:szCs w:val="24"/>
          <w:lang w:val="en-CA"/>
        </w:rPr>
        <w:t>may use ad hoc committees to further its work.  This policy ensures that the library board establishes terms of reference and specific duties for each of these committees, as the need arises.</w:t>
      </w:r>
    </w:p>
    <w:p w14:paraId="6F08C907" w14:textId="77777777" w:rsidR="00152CC8" w:rsidRPr="00152CC8" w:rsidRDefault="00152CC8" w:rsidP="00400EE6">
      <w:pPr>
        <w:pStyle w:val="NormalWeb"/>
        <w:numPr>
          <w:ilvl w:val="0"/>
          <w:numId w:val="17"/>
        </w:numPr>
        <w:rPr>
          <w:rFonts w:ascii="Arial Narrow" w:hAnsi="Arial Narrow"/>
          <w:b/>
        </w:rPr>
      </w:pPr>
      <w:r w:rsidRPr="00400EE6">
        <w:rPr>
          <w:rFonts w:ascii="Arial Narrow" w:hAnsi="Arial Narrow"/>
          <w:szCs w:val="24"/>
          <w:lang w:val="en-CA"/>
        </w:rPr>
        <w:t>Committees report directly to the library board and have no authority other than to draft recommendations or prepare alternatives for the library board’s consideration.</w:t>
      </w:r>
      <w:r w:rsidR="00F10FBE" w:rsidRPr="00400EE6">
        <w:rPr>
          <w:rFonts w:ascii="Arial Narrow" w:hAnsi="Arial Narrow"/>
          <w:szCs w:val="24"/>
          <w:lang w:val="en-CA"/>
        </w:rPr>
        <w:br/>
      </w:r>
    </w:p>
    <w:p w14:paraId="3F14FCEA" w14:textId="7E3AE4E4" w:rsidR="00152CC8" w:rsidRPr="00152CC8" w:rsidRDefault="00152CC8" w:rsidP="00400EE6">
      <w:pPr>
        <w:pStyle w:val="NormalWeb"/>
        <w:numPr>
          <w:ilvl w:val="0"/>
          <w:numId w:val="17"/>
        </w:numPr>
        <w:rPr>
          <w:rFonts w:ascii="Arial Narrow" w:hAnsi="Arial Narrow"/>
          <w:b/>
        </w:rPr>
      </w:pPr>
      <w:r w:rsidRPr="00400EE6">
        <w:rPr>
          <w:rFonts w:ascii="Arial Narrow" w:hAnsi="Arial Narrow"/>
          <w:szCs w:val="24"/>
          <w:lang w:val="en-CA"/>
        </w:rPr>
        <w:t>Committe</w:t>
      </w:r>
      <w:r w:rsidR="00400EE6">
        <w:rPr>
          <w:rFonts w:ascii="Arial Narrow" w:hAnsi="Arial Narrow"/>
          <w:szCs w:val="24"/>
          <w:lang w:val="en-CA"/>
        </w:rPr>
        <w:t>e</w:t>
      </w:r>
      <w:r w:rsidRPr="00400EE6">
        <w:rPr>
          <w:rFonts w:ascii="Arial Narrow" w:hAnsi="Arial Narrow"/>
          <w:szCs w:val="24"/>
          <w:lang w:val="en-CA"/>
        </w:rPr>
        <w:t>s operate for defined periods of time and have a specific purpose which must be described in written terms of reference.</w:t>
      </w:r>
      <w:r w:rsidR="00F10FBE" w:rsidRPr="00400EE6">
        <w:rPr>
          <w:rFonts w:ascii="Arial Narrow" w:hAnsi="Arial Narrow"/>
          <w:szCs w:val="24"/>
          <w:lang w:val="en-CA"/>
        </w:rPr>
        <w:br/>
      </w:r>
    </w:p>
    <w:p w14:paraId="23378217" w14:textId="77777777" w:rsidR="00152CC8" w:rsidRPr="00152CC8" w:rsidRDefault="00152CC8" w:rsidP="00400EE6">
      <w:pPr>
        <w:pStyle w:val="NormalWeb"/>
        <w:numPr>
          <w:ilvl w:val="0"/>
          <w:numId w:val="17"/>
        </w:numPr>
        <w:rPr>
          <w:rFonts w:ascii="Arial Narrow" w:hAnsi="Arial Narrow"/>
          <w:b/>
        </w:rPr>
      </w:pPr>
      <w:r w:rsidRPr="00400EE6">
        <w:rPr>
          <w:rFonts w:ascii="Arial Narrow" w:hAnsi="Arial Narrow"/>
          <w:szCs w:val="24"/>
          <w:lang w:val="en-CA"/>
        </w:rPr>
        <w:t>Ad hoc committees coordinate the work, do the research and draft the documents to be reviewed and adopted by the library board as a whole.</w:t>
      </w:r>
      <w:r w:rsidR="00F10FBE" w:rsidRPr="00400EE6">
        <w:rPr>
          <w:rFonts w:ascii="Arial Narrow" w:hAnsi="Arial Narrow"/>
          <w:szCs w:val="24"/>
          <w:lang w:val="en-CA"/>
        </w:rPr>
        <w:br/>
      </w:r>
    </w:p>
    <w:p w14:paraId="2386611B" w14:textId="497F59D5" w:rsidR="00152CC8" w:rsidRPr="00152CC8" w:rsidRDefault="00152CC8" w:rsidP="00400EE6">
      <w:pPr>
        <w:pStyle w:val="NormalWeb"/>
        <w:numPr>
          <w:ilvl w:val="0"/>
          <w:numId w:val="17"/>
        </w:numPr>
        <w:rPr>
          <w:rFonts w:ascii="Arial Narrow" w:hAnsi="Arial Narrow"/>
          <w:b/>
        </w:rPr>
      </w:pPr>
      <w:r w:rsidRPr="00400EE6">
        <w:rPr>
          <w:rFonts w:ascii="Arial Narrow" w:hAnsi="Arial Narrow"/>
          <w:szCs w:val="24"/>
          <w:lang w:val="en-CA"/>
        </w:rPr>
        <w:t>An ad hoc committee established by the library board may include non-board members.</w:t>
      </w:r>
      <w:r w:rsidR="00F10FBE" w:rsidRPr="00400EE6">
        <w:rPr>
          <w:rFonts w:ascii="Arial Narrow" w:hAnsi="Arial Narrow"/>
          <w:szCs w:val="24"/>
          <w:lang w:val="en-CA"/>
        </w:rPr>
        <w:br/>
      </w:r>
    </w:p>
    <w:p w14:paraId="75481DD9" w14:textId="77777777" w:rsidR="00152CC8" w:rsidRPr="00152CC8" w:rsidRDefault="00152CC8" w:rsidP="00400EE6">
      <w:pPr>
        <w:pStyle w:val="NormalWeb"/>
        <w:numPr>
          <w:ilvl w:val="0"/>
          <w:numId w:val="17"/>
        </w:numPr>
        <w:rPr>
          <w:rFonts w:ascii="Arial Narrow" w:hAnsi="Arial Narrow"/>
          <w:b/>
        </w:rPr>
      </w:pPr>
      <w:r w:rsidRPr="00400EE6">
        <w:rPr>
          <w:rFonts w:ascii="Arial Narrow" w:hAnsi="Arial Narrow"/>
          <w:szCs w:val="24"/>
          <w:lang w:val="en-CA"/>
        </w:rPr>
        <w:t>Meetings of committees may be called by the chair of the committee or by a majority of the members of a committee.</w:t>
      </w:r>
      <w:r w:rsidR="00F10FBE" w:rsidRPr="00400EE6">
        <w:rPr>
          <w:rFonts w:ascii="Arial Narrow" w:hAnsi="Arial Narrow"/>
          <w:szCs w:val="24"/>
          <w:lang w:val="en-CA"/>
        </w:rPr>
        <w:br/>
      </w:r>
    </w:p>
    <w:p w14:paraId="6AAE1440" w14:textId="77777777" w:rsidR="009220A4" w:rsidRPr="00C90313" w:rsidRDefault="00152CC8" w:rsidP="00400EE6">
      <w:pPr>
        <w:pStyle w:val="NormalWeb"/>
        <w:numPr>
          <w:ilvl w:val="0"/>
          <w:numId w:val="17"/>
        </w:numPr>
        <w:rPr>
          <w:rFonts w:ascii="Arial Narrow" w:hAnsi="Arial Narrow"/>
          <w:b/>
        </w:rPr>
      </w:pPr>
      <w:r w:rsidRPr="00400EE6">
        <w:rPr>
          <w:rFonts w:ascii="Arial Narrow" w:hAnsi="Arial Narrow"/>
          <w:szCs w:val="24"/>
          <w:lang w:val="en-CA"/>
        </w:rPr>
        <w:t>Committees shall not supervise or direct employees.</w:t>
      </w:r>
      <w:r w:rsidR="00601A31" w:rsidRPr="00400EE6">
        <w:rPr>
          <w:rFonts w:ascii="Arial Narrow" w:hAnsi="Arial Narrow"/>
          <w:szCs w:val="24"/>
          <w:lang w:val="en-CA"/>
        </w:rPr>
        <w:br/>
      </w:r>
    </w:p>
    <w:p w14:paraId="3ECA5937" w14:textId="77777777" w:rsidR="00400EE6" w:rsidRDefault="00400EE6" w:rsidP="00400EE6">
      <w:pPr>
        <w:ind w:left="708" w:firstLine="12"/>
        <w:rPr>
          <w:rFonts w:ascii="Arial Narrow" w:hAnsi="Arial Narrow"/>
          <w:b/>
          <w:lang w:val="en-CA"/>
        </w:rPr>
      </w:pPr>
    </w:p>
    <w:p w14:paraId="334BD65C" w14:textId="3B46405A" w:rsidR="009220A4" w:rsidRPr="00400EE6" w:rsidRDefault="000D344E" w:rsidP="00400EE6">
      <w:pPr>
        <w:ind w:left="708" w:firstLine="12"/>
        <w:rPr>
          <w:rFonts w:ascii="Arial Narrow" w:hAnsi="Arial Narrow"/>
          <w:b/>
          <w:lang w:val="en-CA"/>
        </w:rPr>
      </w:pPr>
      <w:r w:rsidRPr="00400EE6">
        <w:rPr>
          <w:rFonts w:ascii="Arial Narrow" w:hAnsi="Arial Narrow"/>
          <w:b/>
          <w:sz w:val="20"/>
          <w:szCs w:val="20"/>
          <w:lang w:val="en-CA"/>
        </w:rPr>
        <w:br/>
      </w:r>
      <w:r w:rsidRPr="00400EE6">
        <w:rPr>
          <w:rFonts w:ascii="Arial Narrow" w:hAnsi="Arial Narrow"/>
          <w:b/>
          <w:sz w:val="20"/>
          <w:szCs w:val="20"/>
          <w:lang w:val="en-CA"/>
        </w:rPr>
        <w:br/>
      </w:r>
    </w:p>
    <w:p w14:paraId="7F6B4B9A" w14:textId="77777777" w:rsidR="00F036CC" w:rsidRPr="00400EE6" w:rsidRDefault="00F036CC" w:rsidP="00400EE6">
      <w:pPr>
        <w:tabs>
          <w:tab w:val="left" w:pos="360"/>
          <w:tab w:val="left" w:pos="1440"/>
        </w:tabs>
        <w:suppressAutoHyphens/>
        <w:spacing w:line="240" w:lineRule="atLeast"/>
        <w:ind w:left="360" w:hanging="360"/>
        <w:rPr>
          <w:lang w:val="en-CA"/>
        </w:rPr>
      </w:pPr>
    </w:p>
    <w:sectPr w:rsidR="00F036CC" w:rsidRPr="00400EE6" w:rsidSect="00FC7B46">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ED"/>
    <w:multiLevelType w:val="hybridMultilevel"/>
    <w:tmpl w:val="77CEA7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840178"/>
    <w:multiLevelType w:val="hybridMultilevel"/>
    <w:tmpl w:val="ACEC8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34014B"/>
    <w:multiLevelType w:val="hybridMultilevel"/>
    <w:tmpl w:val="AE4E8C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9040BE"/>
    <w:multiLevelType w:val="hybridMultilevel"/>
    <w:tmpl w:val="825A15E4"/>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start w:val="1"/>
      <w:numFmt w:val="lowerLetter"/>
      <w:lvlText w:val="%2."/>
      <w:lvlJc w:val="left"/>
      <w:pPr>
        <w:tabs>
          <w:tab w:val="num" w:pos="2160"/>
        </w:tabs>
        <w:ind w:left="2160" w:hanging="360"/>
      </w:pPr>
    </w:lvl>
    <w:lvl w:ilvl="2" w:tplc="2794DDEC">
      <w:start w:val="1"/>
      <w:numFmt w:val="decimal"/>
      <w:lvlText w:val="%3."/>
      <w:lvlJc w:val="left"/>
      <w:pPr>
        <w:tabs>
          <w:tab w:val="num" w:pos="3060"/>
        </w:tabs>
        <w:ind w:left="3060" w:hanging="360"/>
      </w:pPr>
      <w:rPr>
        <w:rFonts w:hint="default"/>
        <w:sz w:val="2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DEC0C42"/>
    <w:multiLevelType w:val="hybridMultilevel"/>
    <w:tmpl w:val="C8F01240"/>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0320A"/>
    <w:multiLevelType w:val="hybridMultilevel"/>
    <w:tmpl w:val="EE6AF6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572B81"/>
    <w:multiLevelType w:val="hybridMultilevel"/>
    <w:tmpl w:val="77464C06"/>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7D7633"/>
    <w:multiLevelType w:val="hybridMultilevel"/>
    <w:tmpl w:val="80D4BEBA"/>
    <w:lvl w:ilvl="0" w:tplc="59EACABA">
      <w:start w:val="1"/>
      <w:numFmt w:val="lowerLetter"/>
      <w:lvlText w:val="%1)"/>
      <w:lvlJc w:val="left"/>
      <w:pPr>
        <w:tabs>
          <w:tab w:val="num" w:pos="1440"/>
        </w:tabs>
        <w:ind w:left="1440" w:hanging="360"/>
      </w:pPr>
      <w:rPr>
        <w:rFonts w:hint="default"/>
        <w:b w:val="0"/>
        <w:i w:val="0"/>
        <w:color w:val="auto"/>
        <w:sz w:val="20"/>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B21203E"/>
    <w:multiLevelType w:val="hybridMultilevel"/>
    <w:tmpl w:val="62C24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1B1D89"/>
    <w:multiLevelType w:val="hybridMultilevel"/>
    <w:tmpl w:val="93B2B6F6"/>
    <w:lvl w:ilvl="0" w:tplc="1450AEBC">
      <w:start w:val="1"/>
      <w:numFmt w:val="lowerLetter"/>
      <w:lvlText w:val="%1)"/>
      <w:lvlJc w:val="left"/>
      <w:pPr>
        <w:tabs>
          <w:tab w:val="num" w:pos="1440"/>
        </w:tabs>
        <w:ind w:left="144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6D6A4A"/>
    <w:multiLevelType w:val="hybridMultilevel"/>
    <w:tmpl w:val="A838D55C"/>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CE7747"/>
    <w:multiLevelType w:val="hybridMultilevel"/>
    <w:tmpl w:val="77F441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447336"/>
    <w:multiLevelType w:val="hybridMultilevel"/>
    <w:tmpl w:val="4B508A2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590EF7"/>
    <w:multiLevelType w:val="hybridMultilevel"/>
    <w:tmpl w:val="A77475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1E6718"/>
    <w:multiLevelType w:val="hybridMultilevel"/>
    <w:tmpl w:val="BE02DFC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294B56"/>
    <w:multiLevelType w:val="hybridMultilevel"/>
    <w:tmpl w:val="E440286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2E17ED"/>
    <w:multiLevelType w:val="hybridMultilevel"/>
    <w:tmpl w:val="7D686D02"/>
    <w:lvl w:ilvl="0" w:tplc="60507400">
      <w:start w:val="1"/>
      <w:numFmt w:val="decimal"/>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7"/>
  </w:num>
  <w:num w:numId="2">
    <w:abstractNumId w:val="10"/>
  </w:num>
  <w:num w:numId="3">
    <w:abstractNumId w:val="6"/>
  </w:num>
  <w:num w:numId="4">
    <w:abstractNumId w:val="12"/>
  </w:num>
  <w:num w:numId="5">
    <w:abstractNumId w:val="1"/>
  </w:num>
  <w:num w:numId="6">
    <w:abstractNumId w:val="5"/>
  </w:num>
  <w:num w:numId="7">
    <w:abstractNumId w:val="15"/>
  </w:num>
  <w:num w:numId="8">
    <w:abstractNumId w:val="11"/>
  </w:num>
  <w:num w:numId="9">
    <w:abstractNumId w:val="2"/>
  </w:num>
  <w:num w:numId="10">
    <w:abstractNumId w:val="8"/>
  </w:num>
  <w:num w:numId="11">
    <w:abstractNumId w:val="0"/>
  </w:num>
  <w:num w:numId="12">
    <w:abstractNumId w:val="14"/>
  </w:num>
  <w:num w:numId="13">
    <w:abstractNumId w:val="9"/>
  </w:num>
  <w:num w:numId="14">
    <w:abstractNumId w:val="3"/>
  </w:num>
  <w:num w:numId="15">
    <w:abstractNumId w:val="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1"/>
    <w:rsid w:val="000D344E"/>
    <w:rsid w:val="000F044A"/>
    <w:rsid w:val="000F531B"/>
    <w:rsid w:val="00126779"/>
    <w:rsid w:val="00132DB2"/>
    <w:rsid w:val="00152CC8"/>
    <w:rsid w:val="001A5AE6"/>
    <w:rsid w:val="001C06A8"/>
    <w:rsid w:val="001E190F"/>
    <w:rsid w:val="00235DCE"/>
    <w:rsid w:val="00274585"/>
    <w:rsid w:val="00277AEE"/>
    <w:rsid w:val="002E639F"/>
    <w:rsid w:val="003635F4"/>
    <w:rsid w:val="003906E4"/>
    <w:rsid w:val="003E63DF"/>
    <w:rsid w:val="00400EE6"/>
    <w:rsid w:val="0040616F"/>
    <w:rsid w:val="00444C2E"/>
    <w:rsid w:val="00451AA3"/>
    <w:rsid w:val="00492132"/>
    <w:rsid w:val="00500352"/>
    <w:rsid w:val="00505EDF"/>
    <w:rsid w:val="005B2867"/>
    <w:rsid w:val="005D3A95"/>
    <w:rsid w:val="00601A31"/>
    <w:rsid w:val="006E5A89"/>
    <w:rsid w:val="00747A42"/>
    <w:rsid w:val="007B178F"/>
    <w:rsid w:val="008003F3"/>
    <w:rsid w:val="008020CF"/>
    <w:rsid w:val="008E21A5"/>
    <w:rsid w:val="009220A4"/>
    <w:rsid w:val="009363B1"/>
    <w:rsid w:val="0094354D"/>
    <w:rsid w:val="009C4F7A"/>
    <w:rsid w:val="00AD1570"/>
    <w:rsid w:val="00B26EB2"/>
    <w:rsid w:val="00B76DD7"/>
    <w:rsid w:val="00BB65F4"/>
    <w:rsid w:val="00C90313"/>
    <w:rsid w:val="00CF069A"/>
    <w:rsid w:val="00D038D4"/>
    <w:rsid w:val="00D63B3A"/>
    <w:rsid w:val="00D6650E"/>
    <w:rsid w:val="00D86C62"/>
    <w:rsid w:val="00D927A7"/>
    <w:rsid w:val="00E50716"/>
    <w:rsid w:val="00EE0AD0"/>
    <w:rsid w:val="00F036CC"/>
    <w:rsid w:val="00F10FBE"/>
    <w:rsid w:val="00FC7B46"/>
    <w:rsid w:val="00FF1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E285"/>
  <w15:docId w15:val="{B1C51BFD-2EC2-9D4A-B11B-7F75E5CE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01A3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1A31"/>
    <w:rPr>
      <w:rFonts w:ascii="Arial" w:eastAsia="Times New Roman" w:hAnsi="Arial" w:cs="Arial"/>
      <w:b/>
      <w:bCs/>
      <w:szCs w:val="26"/>
      <w:lang w:val="en-US"/>
    </w:rPr>
  </w:style>
  <w:style w:type="paragraph" w:styleId="NoSpacing">
    <w:name w:val="No Spacing"/>
    <w:uiPriority w:val="1"/>
    <w:qFormat/>
    <w:rsid w:val="00601A31"/>
    <w:pPr>
      <w:spacing w:after="0" w:line="240" w:lineRule="auto"/>
    </w:pPr>
    <w:rPr>
      <w:rFonts w:ascii="Calibri" w:hAnsi="Calibri" w:cs="Times New Roman"/>
    </w:rPr>
  </w:style>
  <w:style w:type="character" w:styleId="SubtleEmphasis">
    <w:name w:val="Subtle Emphasis"/>
    <w:basedOn w:val="DefaultParagraphFont"/>
    <w:uiPriority w:val="19"/>
    <w:qFormat/>
    <w:rsid w:val="00601A31"/>
    <w:rPr>
      <w:i/>
      <w:iCs/>
      <w:color w:val="808080" w:themeColor="text1" w:themeTint="7F"/>
    </w:rPr>
  </w:style>
  <w:style w:type="paragraph" w:styleId="BalloonText">
    <w:name w:val="Balloon Text"/>
    <w:basedOn w:val="Normal"/>
    <w:link w:val="BalloonTextChar"/>
    <w:uiPriority w:val="99"/>
    <w:semiHidden/>
    <w:unhideWhenUsed/>
    <w:rsid w:val="006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31"/>
    <w:rPr>
      <w:rFonts w:ascii="Tahoma" w:hAnsi="Tahoma" w:cs="Tahoma"/>
      <w:sz w:val="16"/>
      <w:szCs w:val="16"/>
    </w:rPr>
  </w:style>
  <w:style w:type="paragraph" w:styleId="NormalWeb">
    <w:name w:val="Normal (Web)"/>
    <w:basedOn w:val="Normal"/>
    <w:rsid w:val="00601A31"/>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601A31"/>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601A31"/>
    <w:rPr>
      <w:rFonts w:ascii="Courier New" w:eastAsia="Times New Roman" w:hAnsi="Courier New" w:cs="Courier New"/>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210</Words>
  <Characters>1201</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2017-05-16T20:29:00Z</cp:lastPrinted>
  <dcterms:created xsi:type="dcterms:W3CDTF">2021-11-16T19:30:00Z</dcterms:created>
  <dcterms:modified xsi:type="dcterms:W3CDTF">2021-11-16T19:30:00Z</dcterms:modified>
</cp:coreProperties>
</file>