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F4A8" w14:textId="77777777" w:rsidR="00D17697" w:rsidRDefault="00D17697" w:rsidP="00601A31">
      <w:pPr>
        <w:jc w:val="center"/>
        <w:rPr>
          <w:sz w:val="20"/>
          <w:szCs w:val="20"/>
        </w:rPr>
      </w:pPr>
    </w:p>
    <w:p w14:paraId="55E4A3DA" w14:textId="77777777" w:rsidR="00D17697" w:rsidRDefault="00D17697" w:rsidP="00D17697">
      <w:pPr>
        <w:pStyle w:val="NormalWeb"/>
        <w:spacing w:before="0" w:beforeAutospacing="0" w:after="0" w:afterAutospacing="0"/>
        <w:rPr>
          <w:rFonts w:ascii="Arial Narrow" w:hAnsi="Arial Narrow"/>
          <w:sz w:val="36"/>
          <w:szCs w:val="36"/>
          <w:lang w:val="fr-CA"/>
        </w:rPr>
      </w:pPr>
    </w:p>
    <w:p w14:paraId="3F6EC5ED" w14:textId="77777777" w:rsidR="00D17697" w:rsidRPr="00002FD4" w:rsidRDefault="00D17697" w:rsidP="00D17697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</w:rPr>
        <w:drawing>
          <wp:inline distT="0" distB="0" distL="0" distR="0" wp14:anchorId="7400EC0F" wp14:editId="626CF73B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</w:rPr>
        <w:drawing>
          <wp:inline distT="0" distB="0" distL="0" distR="0" wp14:anchorId="09556EF9" wp14:editId="2D8F0672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ABE5E0" w14:textId="77777777" w:rsidR="00D17697" w:rsidRPr="00684024" w:rsidRDefault="00D17697" w:rsidP="00D1769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389E6E82" w14:textId="77777777" w:rsidR="00D17697" w:rsidRPr="00684024" w:rsidRDefault="00D17697" w:rsidP="00D1769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31024A8B" w14:textId="77777777" w:rsidR="00D17697" w:rsidRPr="00684024" w:rsidRDefault="00D17697" w:rsidP="00D1769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3FF27DC1" w14:textId="77777777" w:rsidR="00D17697" w:rsidRDefault="00D17697" w:rsidP="00D1769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54CF24FC" w14:textId="77777777" w:rsidR="00D17697" w:rsidRPr="00002FD4" w:rsidRDefault="00D17697" w:rsidP="00D17697">
      <w:pPr>
        <w:rPr>
          <w:b/>
          <w:sz w:val="16"/>
          <w:szCs w:val="16"/>
        </w:rPr>
      </w:pPr>
    </w:p>
    <w:p w14:paraId="63A18AFE" w14:textId="1C416C04" w:rsidR="00D17697" w:rsidRPr="00B53641" w:rsidRDefault="00D17697" w:rsidP="00B5364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D17697" w:rsidRPr="007C27EE" w14:paraId="4CADAFEF" w14:textId="77777777" w:rsidTr="00F84EAF">
        <w:trPr>
          <w:trHeight w:val="365"/>
        </w:trPr>
        <w:tc>
          <w:tcPr>
            <w:tcW w:w="2019" w:type="dxa"/>
          </w:tcPr>
          <w:p w14:paraId="004DEBD4" w14:textId="4AACEBA5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485CDA57" w14:textId="0DEAC182" w:rsidR="00D17697" w:rsidRPr="00D17697" w:rsidRDefault="00D17697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2D310989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4D478B09" w14:textId="30B92AD5" w:rsidR="00D17697" w:rsidRPr="00D17697" w:rsidRDefault="00D17697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GOUV-02</w:t>
            </w:r>
          </w:p>
        </w:tc>
      </w:tr>
      <w:tr w:rsidR="00D17697" w:rsidRPr="007C27EE" w14:paraId="6068D4A3" w14:textId="77777777" w:rsidTr="00F84EAF">
        <w:trPr>
          <w:trHeight w:val="622"/>
        </w:trPr>
        <w:tc>
          <w:tcPr>
            <w:tcW w:w="2019" w:type="dxa"/>
          </w:tcPr>
          <w:p w14:paraId="3E435198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379E1208" w14:textId="126D082B" w:rsidR="00D17697" w:rsidRPr="007C27EE" w:rsidRDefault="00D17697" w:rsidP="00F84EAF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Orientation pour les membres du Conseil</w:t>
            </w:r>
          </w:p>
        </w:tc>
        <w:tc>
          <w:tcPr>
            <w:tcW w:w="2767" w:type="dxa"/>
          </w:tcPr>
          <w:p w14:paraId="46268044" w14:textId="2116C3C4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22 juin 2017</w:t>
            </w:r>
          </w:p>
        </w:tc>
        <w:tc>
          <w:tcPr>
            <w:tcW w:w="1927" w:type="dxa"/>
          </w:tcPr>
          <w:p w14:paraId="4E1395DB" w14:textId="77777777" w:rsidR="00D17697" w:rsidRPr="007C27EE" w:rsidRDefault="00D17697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D17697" w:rsidRPr="00A2024C" w14:paraId="03C0D726" w14:textId="77777777" w:rsidTr="00F84EAF">
        <w:trPr>
          <w:trHeight w:val="476"/>
        </w:trPr>
        <w:tc>
          <w:tcPr>
            <w:tcW w:w="2019" w:type="dxa"/>
          </w:tcPr>
          <w:p w14:paraId="30B26880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475FD6EF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42C55FE6" w14:textId="179F6BEE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575B68">
              <w:rPr>
                <w:rFonts w:ascii="Arial Narrow" w:hAnsi="Arial Narrow"/>
                <w:color w:val="000000" w:themeColor="text1"/>
                <w:sz w:val="20"/>
              </w:rPr>
              <w:br/>
              <w:t>le 22 novembre 2021</w:t>
            </w:r>
          </w:p>
        </w:tc>
        <w:tc>
          <w:tcPr>
            <w:tcW w:w="1927" w:type="dxa"/>
          </w:tcPr>
          <w:p w14:paraId="28FCC290" w14:textId="77777777" w:rsidR="00D17697" w:rsidRPr="007C27EE" w:rsidRDefault="00D17697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D17697" w:rsidRPr="00A2024C" w14:paraId="0044315A" w14:textId="77777777" w:rsidTr="00F84EAF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180A6F33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358B950" w14:textId="77777777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5DCA1E55" w14:textId="0E8A1F53" w:rsidR="00D17697" w:rsidRPr="007C27EE" w:rsidRDefault="00D17697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 w:rsidR="00575B68">
              <w:rPr>
                <w:rFonts w:ascii="Arial Narrow" w:hAnsi="Arial Narrow"/>
                <w:color w:val="000000" w:themeColor="text1"/>
                <w:sz w:val="20"/>
              </w:rPr>
              <w:br/>
              <w:t>le 22 novembre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DFA8EC7" w14:textId="77777777" w:rsidR="00D17697" w:rsidRPr="007C27EE" w:rsidRDefault="00D17697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15DE1333" w14:textId="6FA2C145" w:rsidR="00575B68" w:rsidRPr="005D4330" w:rsidRDefault="00575B68" w:rsidP="00575B68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>POUR VOTRE INFORMATION, LES POLITIQUES DE LA SECTION ‘</w:t>
      </w:r>
      <w:r>
        <w:rPr>
          <w:b/>
          <w:sz w:val="28"/>
          <w:szCs w:val="28"/>
        </w:rPr>
        <w:t>GOUV</w:t>
      </w:r>
      <w:r w:rsidRPr="00345430">
        <w:rPr>
          <w:b/>
          <w:sz w:val="28"/>
          <w:szCs w:val="28"/>
        </w:rPr>
        <w:t>’ VOUS SONT PRÉSENTÉES À TITRE DE MISE À JOUR ET NOUVELLE APPROBATION.</w:t>
      </w:r>
    </w:p>
    <w:p w14:paraId="2F57B64A" w14:textId="63E070F7" w:rsidR="009220A4" w:rsidRPr="00D17697" w:rsidRDefault="009220A4" w:rsidP="00D17697">
      <w:pPr>
        <w:pStyle w:val="NormalWeb"/>
        <w:rPr>
          <w:rFonts w:ascii="Arial Narrow" w:hAnsi="Arial Narrow"/>
          <w:bCs/>
          <w:lang w:val="fr-CA"/>
        </w:rPr>
      </w:pPr>
      <w:r w:rsidRPr="00D17697">
        <w:rPr>
          <w:rFonts w:ascii="Arial Narrow" w:hAnsi="Arial Narrow"/>
          <w:bCs/>
          <w:lang w:val="fr-CA"/>
        </w:rPr>
        <w:t>Une séance d’orientation à l’intention des nouveaux membres du Conseil de bibliothèque est nécessaire pour s’assurer que tous partagent la même interprétation de leur autorité et rôle</w:t>
      </w:r>
      <w:r w:rsidR="002024DA" w:rsidRPr="00D17697">
        <w:rPr>
          <w:rFonts w:ascii="Arial Narrow" w:hAnsi="Arial Narrow"/>
          <w:bCs/>
          <w:lang w:val="fr-CA"/>
        </w:rPr>
        <w:t>s</w:t>
      </w:r>
      <w:r w:rsidRPr="00D17697">
        <w:rPr>
          <w:rFonts w:ascii="Arial Narrow" w:hAnsi="Arial Narrow"/>
          <w:bCs/>
          <w:lang w:val="fr-CA"/>
        </w:rPr>
        <w:t>, au sein du Conseil de bibliothèque. Cette politique établit les exigences en ce qui concerne l’orientation des membres du Conseil de bibliothèque</w:t>
      </w:r>
      <w:r w:rsidR="002024DA" w:rsidRPr="00D17697">
        <w:rPr>
          <w:rFonts w:ascii="Arial Narrow" w:hAnsi="Arial Narrow"/>
          <w:bCs/>
          <w:lang w:val="fr-CA"/>
        </w:rPr>
        <w:t>.</w:t>
      </w:r>
    </w:p>
    <w:p w14:paraId="52F91491" w14:textId="77777777" w:rsidR="009220A4" w:rsidRPr="00D17697" w:rsidRDefault="009220A4" w:rsidP="009220A4">
      <w:pPr>
        <w:pStyle w:val="NormalWeb"/>
        <w:numPr>
          <w:ilvl w:val="0"/>
          <w:numId w:val="16"/>
        </w:numPr>
        <w:rPr>
          <w:rFonts w:ascii="Arial Narrow" w:hAnsi="Arial Narrow"/>
          <w:bCs/>
          <w:lang w:val="fr-CA"/>
        </w:rPr>
      </w:pPr>
      <w:r w:rsidRPr="00D17697">
        <w:rPr>
          <w:rFonts w:ascii="Arial Narrow" w:hAnsi="Arial Narrow"/>
          <w:bCs/>
          <w:lang w:val="fr-CA"/>
        </w:rPr>
        <w:t xml:space="preserve">Les membres du Conseil de bibliothèque recevront une séance d’orientation complète dans les deux mois suivant leur nomination au Conseil de bibliothèque. </w:t>
      </w:r>
      <w:r w:rsidRPr="00D17697">
        <w:rPr>
          <w:rFonts w:ascii="Arial Narrow" w:hAnsi="Arial Narrow"/>
          <w:bCs/>
          <w:lang w:val="fr-CA"/>
        </w:rPr>
        <w:br/>
      </w:r>
    </w:p>
    <w:p w14:paraId="3896D6CB" w14:textId="77777777" w:rsidR="009220A4" w:rsidRPr="00D17697" w:rsidRDefault="009220A4" w:rsidP="009220A4">
      <w:pPr>
        <w:pStyle w:val="NormalWeb"/>
        <w:numPr>
          <w:ilvl w:val="0"/>
          <w:numId w:val="16"/>
        </w:numPr>
        <w:rPr>
          <w:rFonts w:ascii="Arial Narrow" w:hAnsi="Arial Narrow"/>
          <w:bCs/>
          <w:lang w:val="fr-CA"/>
        </w:rPr>
      </w:pPr>
      <w:r w:rsidRPr="00D17697">
        <w:rPr>
          <w:rFonts w:ascii="Arial Narrow" w:hAnsi="Arial Narrow"/>
          <w:bCs/>
          <w:lang w:val="fr-CA"/>
        </w:rPr>
        <w:t xml:space="preserve">Le directeur général et le président du Conseil de bibliothèque seront responsables d’élaborer le programme de cette séance d’orientation qui devra comprendre, mais ne sera pas limité aux éléments suivants : </w:t>
      </w:r>
    </w:p>
    <w:p w14:paraId="0DBAF49A" w14:textId="77777777" w:rsidR="009220A4" w:rsidRPr="00D17697" w:rsidRDefault="009220A4" w:rsidP="009220A4">
      <w:pPr>
        <w:numPr>
          <w:ilvl w:val="0"/>
          <w:numId w:val="14"/>
        </w:numPr>
        <w:spacing w:after="0" w:line="240" w:lineRule="auto"/>
        <w:rPr>
          <w:rFonts w:eastAsia="MS Mincho"/>
          <w:bCs/>
        </w:rPr>
      </w:pPr>
      <w:proofErr w:type="gramStart"/>
      <w:r w:rsidRPr="00D17697">
        <w:rPr>
          <w:rFonts w:ascii="Arial Narrow" w:hAnsi="Arial Narrow"/>
          <w:bCs/>
          <w:sz w:val="20"/>
        </w:rPr>
        <w:t>de</w:t>
      </w:r>
      <w:proofErr w:type="gramEnd"/>
      <w:r w:rsidRPr="00D17697">
        <w:rPr>
          <w:rFonts w:ascii="Arial Narrow" w:hAnsi="Arial Narrow"/>
          <w:bCs/>
          <w:sz w:val="20"/>
        </w:rPr>
        <w:t xml:space="preserve"> l’information sur la vision, la mission et les valeurs de la bibliothèque</w:t>
      </w:r>
    </w:p>
    <w:p w14:paraId="58467D07" w14:textId="77777777" w:rsidR="009220A4" w:rsidRPr="00D17697" w:rsidRDefault="009220A4" w:rsidP="009220A4">
      <w:pPr>
        <w:numPr>
          <w:ilvl w:val="0"/>
          <w:numId w:val="14"/>
        </w:numPr>
        <w:spacing w:after="0" w:line="240" w:lineRule="auto"/>
        <w:rPr>
          <w:rFonts w:eastAsia="MS Mincho"/>
          <w:bCs/>
        </w:rPr>
      </w:pPr>
      <w:proofErr w:type="gramStart"/>
      <w:r w:rsidRPr="00D17697">
        <w:rPr>
          <w:rFonts w:ascii="Arial Narrow" w:hAnsi="Arial Narrow"/>
          <w:bCs/>
          <w:sz w:val="20"/>
        </w:rPr>
        <w:t>un</w:t>
      </w:r>
      <w:proofErr w:type="gramEnd"/>
      <w:r w:rsidRPr="00D17697">
        <w:rPr>
          <w:rFonts w:ascii="Arial Narrow" w:hAnsi="Arial Narrow"/>
          <w:bCs/>
          <w:sz w:val="20"/>
        </w:rPr>
        <w:t xml:space="preserve"> aperçu de la </w:t>
      </w:r>
      <w:r w:rsidRPr="00D17697">
        <w:rPr>
          <w:rFonts w:ascii="Arial Narrow" w:hAnsi="Arial Narrow"/>
          <w:bCs/>
          <w:i/>
          <w:sz w:val="20"/>
        </w:rPr>
        <w:t>Loi sur les bibliothèques publiques, L.R.O. 1990, chap. P.44</w:t>
      </w:r>
    </w:p>
    <w:p w14:paraId="23376184" w14:textId="77777777" w:rsidR="009220A4" w:rsidRPr="00D17697" w:rsidRDefault="009220A4" w:rsidP="009220A4">
      <w:pPr>
        <w:pStyle w:val="NormalWeb"/>
        <w:numPr>
          <w:ilvl w:val="0"/>
          <w:numId w:val="14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un</w:t>
      </w:r>
      <w:proofErr w:type="gramEnd"/>
      <w:r w:rsidRPr="00D17697">
        <w:rPr>
          <w:rFonts w:ascii="Arial Narrow" w:hAnsi="Arial Narrow"/>
          <w:bCs/>
          <w:lang w:val="fr-CA"/>
        </w:rPr>
        <w:t xml:space="preserve"> aperçu des règlements du Conseil de bibliothèque et des politiques de gouvernance </w:t>
      </w:r>
    </w:p>
    <w:p w14:paraId="1EA4D4FB" w14:textId="77777777" w:rsidR="009220A4" w:rsidRPr="00D17697" w:rsidRDefault="009220A4" w:rsidP="009220A4">
      <w:pPr>
        <w:pStyle w:val="NormalWeb"/>
        <w:numPr>
          <w:ilvl w:val="0"/>
          <w:numId w:val="14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une</w:t>
      </w:r>
      <w:proofErr w:type="gramEnd"/>
      <w:r w:rsidRPr="00D17697">
        <w:rPr>
          <w:rFonts w:ascii="Arial Narrow" w:hAnsi="Arial Narrow"/>
          <w:bCs/>
          <w:lang w:val="fr-CA"/>
        </w:rPr>
        <w:t xml:space="preserve"> discussion sur le rôle, la structure, le code de déontologie et le fonctionnement du Conseil de bibliothèque </w:t>
      </w:r>
    </w:p>
    <w:p w14:paraId="348B545C" w14:textId="77777777" w:rsidR="009220A4" w:rsidRPr="00D17697" w:rsidRDefault="009220A4" w:rsidP="009220A4">
      <w:pPr>
        <w:pStyle w:val="NormalWeb"/>
        <w:numPr>
          <w:ilvl w:val="0"/>
          <w:numId w:val="14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une</w:t>
      </w:r>
      <w:proofErr w:type="gramEnd"/>
      <w:r w:rsidRPr="00D17697">
        <w:rPr>
          <w:rFonts w:ascii="Arial Narrow" w:hAnsi="Arial Narrow"/>
          <w:bCs/>
          <w:lang w:val="fr-CA"/>
        </w:rPr>
        <w:t xml:space="preserve"> visite guidée de la bibliothèque, une présentation aux employés ainsi qu’une introduction aux services </w:t>
      </w:r>
    </w:p>
    <w:p w14:paraId="60302995" w14:textId="77777777" w:rsidR="009220A4" w:rsidRPr="00D17697" w:rsidRDefault="009220A4" w:rsidP="009220A4">
      <w:pPr>
        <w:pStyle w:val="NormalWeb"/>
        <w:ind w:left="720"/>
        <w:rPr>
          <w:rFonts w:ascii="Arial Narrow" w:hAnsi="Arial Narrow"/>
          <w:bCs/>
          <w:lang w:val="fr-CA"/>
        </w:rPr>
      </w:pPr>
      <w:r w:rsidRPr="00D17697">
        <w:rPr>
          <w:rFonts w:ascii="Arial Narrow" w:hAnsi="Arial Narrow"/>
          <w:bCs/>
          <w:lang w:val="fr-CA"/>
        </w:rPr>
        <w:t xml:space="preserve">3.    Chaque membre du Conseil de bibliothèque recevra un exemplaire : </w:t>
      </w:r>
    </w:p>
    <w:p w14:paraId="32B82301" w14:textId="77777777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du</w:t>
      </w:r>
      <w:proofErr w:type="gramEnd"/>
      <w:r w:rsidRPr="00D17697">
        <w:rPr>
          <w:rFonts w:ascii="Arial Narrow" w:hAnsi="Arial Narrow"/>
          <w:bCs/>
          <w:lang w:val="fr-CA"/>
        </w:rPr>
        <w:t xml:space="preserve"> </w:t>
      </w:r>
      <w:r w:rsidRPr="00D17697">
        <w:rPr>
          <w:rFonts w:ascii="Arial Narrow" w:hAnsi="Arial Narrow"/>
          <w:bCs/>
          <w:i/>
          <w:lang w:val="fr-CA"/>
        </w:rPr>
        <w:t>Manuel</w:t>
      </w:r>
      <w:r w:rsidRPr="00D17697">
        <w:rPr>
          <w:rFonts w:ascii="Arial Narrow" w:hAnsi="Arial Narrow"/>
          <w:bCs/>
          <w:lang w:val="fr-CA"/>
        </w:rPr>
        <w:t xml:space="preserve"> </w:t>
      </w:r>
      <w:r w:rsidRPr="00D17697">
        <w:rPr>
          <w:rFonts w:ascii="Arial Narrow" w:hAnsi="Arial Narrow"/>
          <w:bCs/>
          <w:i/>
          <w:lang w:val="fr-CA"/>
        </w:rPr>
        <w:t>de politiques de la</w:t>
      </w:r>
      <w:r w:rsidRPr="00D17697">
        <w:rPr>
          <w:rFonts w:ascii="Arial Narrow" w:hAnsi="Arial Narrow"/>
          <w:bCs/>
          <w:lang w:val="fr-CA"/>
        </w:rPr>
        <w:t xml:space="preserve"> </w:t>
      </w:r>
      <w:r w:rsidRPr="00D17697">
        <w:rPr>
          <w:rFonts w:ascii="Arial Narrow" w:hAnsi="Arial Narrow"/>
          <w:bCs/>
          <w:i/>
          <w:lang w:val="fr-CA"/>
        </w:rPr>
        <w:t>Bibliothèque publique de</w:t>
      </w:r>
      <w:r w:rsidRPr="00D17697">
        <w:rPr>
          <w:rFonts w:ascii="Arial Narrow" w:hAnsi="Arial Narrow"/>
          <w:bCs/>
          <w:lang w:val="fr-CA"/>
        </w:rPr>
        <w:t xml:space="preserve"> </w:t>
      </w:r>
      <w:r w:rsidR="002C2D90" w:rsidRPr="00D17697">
        <w:rPr>
          <w:rFonts w:ascii="Arial Narrow" w:hAnsi="Arial Narrow"/>
          <w:bCs/>
          <w:i/>
          <w:lang w:val="fr-CA"/>
        </w:rPr>
        <w:t>Casselman</w:t>
      </w:r>
      <w:r w:rsidRPr="00D17697">
        <w:rPr>
          <w:rFonts w:ascii="Arial Narrow" w:hAnsi="Arial Narrow"/>
          <w:bCs/>
          <w:i/>
          <w:lang w:val="fr-CA"/>
        </w:rPr>
        <w:t xml:space="preserve"> </w:t>
      </w:r>
      <w:r w:rsidRPr="00D17697">
        <w:rPr>
          <w:rFonts w:ascii="Arial Narrow" w:hAnsi="Arial Narrow"/>
          <w:bCs/>
          <w:lang w:val="fr-CA"/>
        </w:rPr>
        <w:t xml:space="preserve">(actuel) </w:t>
      </w:r>
    </w:p>
    <w:p w14:paraId="5D23AA17" w14:textId="77777777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du</w:t>
      </w:r>
      <w:proofErr w:type="gramEnd"/>
      <w:r w:rsidRPr="00D17697">
        <w:rPr>
          <w:rFonts w:ascii="Arial Narrow" w:hAnsi="Arial Narrow"/>
          <w:bCs/>
          <w:lang w:val="fr-CA"/>
        </w:rPr>
        <w:t xml:space="preserve"> document actuel de planification de la bibliothèque</w:t>
      </w:r>
    </w:p>
    <w:p w14:paraId="3C410E32" w14:textId="7C031B49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un</w:t>
      </w:r>
      <w:proofErr w:type="gramEnd"/>
      <w:r w:rsidRPr="00D17697">
        <w:rPr>
          <w:rFonts w:ascii="Arial Narrow" w:hAnsi="Arial Narrow"/>
          <w:bCs/>
          <w:lang w:val="fr-CA"/>
        </w:rPr>
        <w:t xml:space="preserve"> survol du plan annuel de fonctionnement ainsi que du budget actuel</w:t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lastRenderedPageBreak/>
        <w:br/>
      </w:r>
      <w:r w:rsidR="00575B68">
        <w:rPr>
          <w:rFonts w:ascii="Arial Narrow" w:hAnsi="Arial Narrow"/>
          <w:bCs/>
          <w:lang w:val="fr-CA"/>
        </w:rPr>
        <w:br/>
      </w:r>
      <w:r w:rsidR="00575B68">
        <w:rPr>
          <w:rFonts w:ascii="Arial Narrow" w:hAnsi="Arial Narrow"/>
          <w:bCs/>
          <w:lang w:val="fr-CA"/>
        </w:rPr>
        <w:br/>
      </w:r>
    </w:p>
    <w:p w14:paraId="26CA65D6" w14:textId="77777777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d’un</w:t>
      </w:r>
      <w:proofErr w:type="gramEnd"/>
      <w:r w:rsidRPr="00D17697">
        <w:rPr>
          <w:rFonts w:ascii="Arial Narrow" w:hAnsi="Arial Narrow"/>
          <w:bCs/>
          <w:lang w:val="fr-CA"/>
        </w:rPr>
        <w:t xml:space="preserve"> formulaire de demande d’adhésion à la bibliothèque</w:t>
      </w:r>
    </w:p>
    <w:p w14:paraId="3DB19C22" w14:textId="77777777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sz w:val="22"/>
          <w:szCs w:val="22"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de</w:t>
      </w:r>
      <w:proofErr w:type="gramEnd"/>
      <w:r w:rsidRPr="00D17697">
        <w:rPr>
          <w:rFonts w:ascii="Arial Narrow" w:hAnsi="Arial Narrow"/>
          <w:bCs/>
          <w:lang w:val="fr-CA"/>
        </w:rPr>
        <w:t xml:space="preserve"> la </w:t>
      </w:r>
      <w:r w:rsidRPr="00D17697">
        <w:rPr>
          <w:rFonts w:ascii="Arial Narrow" w:hAnsi="Arial Narrow"/>
          <w:bCs/>
          <w:i/>
          <w:lang w:val="fr-CA"/>
        </w:rPr>
        <w:t>Loi sur les bibliothèques publiques</w:t>
      </w:r>
      <w:r w:rsidRPr="00D17697">
        <w:rPr>
          <w:rFonts w:ascii="Arial Narrow" w:hAnsi="Arial Narrow"/>
          <w:bCs/>
          <w:lang w:val="fr-CA"/>
        </w:rPr>
        <w:t>, S.R.O. 1990</w:t>
      </w:r>
    </w:p>
    <w:p w14:paraId="61BF9293" w14:textId="77777777" w:rsidR="009220A4" w:rsidRPr="00D17697" w:rsidRDefault="009220A4" w:rsidP="009220A4">
      <w:pPr>
        <w:pStyle w:val="NormalWeb"/>
        <w:numPr>
          <w:ilvl w:val="0"/>
          <w:numId w:val="15"/>
        </w:numPr>
        <w:rPr>
          <w:rFonts w:ascii="Arial Narrow" w:hAnsi="Arial Narrow"/>
          <w:bCs/>
          <w:sz w:val="22"/>
          <w:szCs w:val="22"/>
          <w:lang w:val="fr-CA"/>
        </w:rPr>
      </w:pPr>
      <w:proofErr w:type="gramStart"/>
      <w:r w:rsidRPr="00D17697">
        <w:rPr>
          <w:rFonts w:ascii="Arial Narrow" w:hAnsi="Arial Narrow"/>
          <w:bCs/>
          <w:lang w:val="fr-CA"/>
        </w:rPr>
        <w:t>de</w:t>
      </w:r>
      <w:proofErr w:type="gramEnd"/>
      <w:r w:rsidRPr="00D17697">
        <w:rPr>
          <w:rFonts w:ascii="Arial Narrow" w:hAnsi="Arial Narrow"/>
          <w:bCs/>
          <w:lang w:val="fr-CA"/>
        </w:rPr>
        <w:t xml:space="preserve"> la </w:t>
      </w:r>
      <w:r w:rsidRPr="00D17697">
        <w:rPr>
          <w:rFonts w:ascii="Arial Narrow" w:hAnsi="Arial Narrow"/>
          <w:bCs/>
          <w:i/>
          <w:lang w:val="fr-CA"/>
        </w:rPr>
        <w:t xml:space="preserve">Trousse d’orientation à l’intention des conseils de bibliothèques </w:t>
      </w:r>
      <w:r w:rsidRPr="00D17697">
        <w:rPr>
          <w:rFonts w:ascii="Arial Narrow" w:hAnsi="Arial Narrow"/>
          <w:bCs/>
          <w:lang w:val="fr-CA"/>
        </w:rPr>
        <w:t>(Service des bibliothèques de l’Ontario-Sud)</w:t>
      </w:r>
    </w:p>
    <w:p w14:paraId="21B00B21" w14:textId="7021A8B0" w:rsidR="009220A4" w:rsidRPr="00575B68" w:rsidRDefault="009220A4" w:rsidP="00575B68">
      <w:pPr>
        <w:pStyle w:val="NormalWeb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proofErr w:type="gramStart"/>
      <w:r w:rsidRPr="00D17697">
        <w:rPr>
          <w:rFonts w:ascii="Arial Narrow" w:hAnsi="Arial Narrow"/>
          <w:bCs/>
          <w:lang w:val="fr-CA"/>
        </w:rPr>
        <w:t>du</w:t>
      </w:r>
      <w:proofErr w:type="gramEnd"/>
      <w:r w:rsidRPr="00D17697">
        <w:rPr>
          <w:rFonts w:ascii="Arial Narrow" w:hAnsi="Arial Narrow"/>
          <w:bCs/>
          <w:lang w:val="fr-CA"/>
        </w:rPr>
        <w:t xml:space="preserve"> document </w:t>
      </w:r>
      <w:r w:rsidRPr="00D17697">
        <w:rPr>
          <w:rFonts w:ascii="Arial Narrow" w:hAnsi="Arial Narrow"/>
          <w:bCs/>
          <w:i/>
          <w:lang w:val="fr-CA"/>
        </w:rPr>
        <w:t xml:space="preserve">Le vif du sujet : vue d'ensemble de la gouvernance des bibliothèques </w:t>
      </w:r>
      <w:r w:rsidRPr="00D17697">
        <w:rPr>
          <w:rFonts w:ascii="Arial Narrow" w:hAnsi="Arial Narrow"/>
          <w:bCs/>
          <w:i/>
          <w:lang w:val="fr-CA"/>
        </w:rPr>
        <w:br/>
        <w:t>publiques de l'Ontario</w:t>
      </w:r>
      <w:r w:rsidRPr="00D17697">
        <w:rPr>
          <w:rFonts w:ascii="Arial Narrow" w:hAnsi="Arial Narrow"/>
          <w:bCs/>
          <w:lang w:val="fr-CA"/>
        </w:rPr>
        <w:t xml:space="preserve">. </w:t>
      </w:r>
      <w:r w:rsidRPr="00D17697">
        <w:rPr>
          <w:rFonts w:ascii="Arial Narrow" w:hAnsi="Arial Narrow"/>
          <w:bCs/>
        </w:rPr>
        <w:t>(Ontario Library Boards’ Association</w:t>
      </w:r>
    </w:p>
    <w:p w14:paraId="79A7C581" w14:textId="4326F810" w:rsidR="009220A4" w:rsidRPr="00D17697" w:rsidRDefault="009220A4" w:rsidP="009220A4">
      <w:pPr>
        <w:pStyle w:val="NormalWeb"/>
        <w:ind w:left="720"/>
        <w:rPr>
          <w:rFonts w:ascii="Arial Narrow" w:hAnsi="Arial Narrow"/>
          <w:bCs/>
          <w:sz w:val="22"/>
          <w:szCs w:val="22"/>
          <w:lang w:val="fr-CA"/>
        </w:rPr>
      </w:pPr>
      <w:r w:rsidRPr="00D17697">
        <w:rPr>
          <w:rFonts w:ascii="Arial Narrow" w:hAnsi="Arial Narrow"/>
          <w:bCs/>
          <w:lang w:val="fr-CA"/>
        </w:rPr>
        <w:t xml:space="preserve">4.   Les membres du Conseil recevront une formation sur les normes d'accessibilité énoncées dans les règlements de la </w:t>
      </w:r>
      <w:r w:rsidRPr="00D17697">
        <w:rPr>
          <w:rFonts w:ascii="Arial Narrow" w:hAnsi="Arial Narrow"/>
          <w:bCs/>
          <w:i/>
          <w:lang w:val="fr-CA"/>
        </w:rPr>
        <w:t>Loi de 2005 sur l’accessibilité pour les personnes handicapées de l’Ontario</w:t>
      </w:r>
      <w:r w:rsidRPr="00D17697">
        <w:rPr>
          <w:rFonts w:ascii="Arial Narrow" w:hAnsi="Arial Narrow"/>
          <w:bCs/>
          <w:lang w:val="fr-CA"/>
        </w:rPr>
        <w:t xml:space="preserve">, y compris de la formation sur le </w:t>
      </w:r>
      <w:r w:rsidRPr="00D17697">
        <w:rPr>
          <w:rFonts w:ascii="Arial Narrow" w:hAnsi="Arial Narrow"/>
          <w:bCs/>
          <w:i/>
          <w:lang w:val="fr-CA"/>
        </w:rPr>
        <w:t>Code des droits de la personne de l'Ontario</w:t>
      </w:r>
      <w:r w:rsidRPr="00D17697">
        <w:rPr>
          <w:rFonts w:ascii="Arial Narrow" w:hAnsi="Arial Narrow"/>
          <w:bCs/>
          <w:lang w:val="fr-CA"/>
        </w:rPr>
        <w:t>, en ce qui a trait aux personnes handicapées.</w:t>
      </w:r>
    </w:p>
    <w:p w14:paraId="3450E1DF" w14:textId="77777777" w:rsidR="009220A4" w:rsidRPr="00D17697" w:rsidRDefault="009220A4" w:rsidP="009220A4">
      <w:pPr>
        <w:ind w:firstLine="720"/>
        <w:rPr>
          <w:rFonts w:ascii="Arial Narrow" w:hAnsi="Arial Narrow"/>
          <w:bCs/>
        </w:rPr>
      </w:pPr>
    </w:p>
    <w:p w14:paraId="36F47349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63D007C7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7D5E30B7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41F70F40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26A6D393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1329ECDD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5C0C5739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6E2B1BAB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2B273ACC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04C8FAE2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653AE9F4" w14:textId="77777777" w:rsidR="00575B68" w:rsidRPr="006E2544" w:rsidRDefault="00575B68" w:rsidP="00575B68">
      <w:pPr>
        <w:rPr>
          <w:rFonts w:ascii="Arial Narrow" w:hAnsi="Arial Narrow"/>
          <w:bCs/>
        </w:rPr>
      </w:pPr>
    </w:p>
    <w:p w14:paraId="231A4797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25AD2375" w14:textId="77777777" w:rsidR="00575B68" w:rsidRPr="006E2544" w:rsidRDefault="00575B68" w:rsidP="009220A4">
      <w:pPr>
        <w:ind w:firstLine="720"/>
        <w:rPr>
          <w:rFonts w:ascii="Arial Narrow" w:hAnsi="Arial Narrow"/>
          <w:bCs/>
        </w:rPr>
      </w:pPr>
    </w:p>
    <w:p w14:paraId="429F4338" w14:textId="77CA4137" w:rsidR="006E2544" w:rsidRPr="006E2544" w:rsidRDefault="009220A4" w:rsidP="006E2544">
      <w:pPr>
        <w:rPr>
          <w:rFonts w:ascii="Arial Narrow" w:hAnsi="Arial Narrow"/>
          <w:b/>
          <w:i/>
          <w:sz w:val="20"/>
        </w:rPr>
      </w:pPr>
      <w:r w:rsidRPr="00575B68">
        <w:rPr>
          <w:rFonts w:ascii="Arial Narrow" w:hAnsi="Arial Narrow"/>
          <w:b/>
        </w:rPr>
        <w:t>Documents</w:t>
      </w:r>
      <w:r w:rsidR="00575B68" w:rsidRPr="00575B68">
        <w:rPr>
          <w:rFonts w:ascii="Arial Narrow" w:hAnsi="Arial Narrow"/>
          <w:b/>
        </w:rPr>
        <w:t xml:space="preserve"> connexes</w:t>
      </w:r>
      <w:r w:rsidRPr="00575B68">
        <w:rPr>
          <w:rFonts w:ascii="Arial Narrow" w:hAnsi="Arial Narrow"/>
          <w:bCs/>
        </w:rPr>
        <w:t>:</w:t>
      </w:r>
      <w:r w:rsidR="00575B68" w:rsidRPr="00575B68">
        <w:rPr>
          <w:rFonts w:ascii="Arial Narrow" w:hAnsi="Arial Narrow"/>
          <w:bCs/>
        </w:rPr>
        <w:br/>
      </w:r>
      <w:r w:rsidR="006E2544" w:rsidRPr="00152965">
        <w:rPr>
          <w:rFonts w:ascii="Arial Narrow" w:hAnsi="Arial Narrow"/>
          <w:sz w:val="20"/>
        </w:rPr>
        <w:t>Biblioth</w:t>
      </w:r>
      <w:r w:rsidR="006E2544">
        <w:rPr>
          <w:rFonts w:ascii="Arial Narrow" w:hAnsi="Arial Narrow"/>
          <w:sz w:val="20"/>
        </w:rPr>
        <w:t>è</w:t>
      </w:r>
      <w:r w:rsidR="006E2544" w:rsidRPr="00152965">
        <w:rPr>
          <w:rFonts w:ascii="Arial Narrow" w:hAnsi="Arial Narrow"/>
          <w:sz w:val="20"/>
        </w:rPr>
        <w:t>que publique de</w:t>
      </w:r>
      <w:r w:rsidR="006E2544">
        <w:rPr>
          <w:rFonts w:ascii="Arial Narrow" w:hAnsi="Arial Narrow"/>
          <w:sz w:val="20"/>
        </w:rPr>
        <w:t xml:space="preserve"> </w:t>
      </w:r>
      <w:proofErr w:type="spellStart"/>
      <w:r w:rsidR="006E2544">
        <w:rPr>
          <w:rFonts w:ascii="Arial Narrow" w:hAnsi="Arial Narrow"/>
          <w:sz w:val="20"/>
        </w:rPr>
        <w:t>Casselman</w:t>
      </w:r>
      <w:proofErr w:type="spellEnd"/>
      <w:r w:rsidR="006E2544" w:rsidRPr="00152965">
        <w:rPr>
          <w:rFonts w:ascii="Arial Narrow" w:hAnsi="Arial Narrow"/>
          <w:b/>
          <w:sz w:val="20"/>
        </w:rPr>
        <w:t xml:space="preserve">.  </w:t>
      </w:r>
      <w:r w:rsidR="006E2544" w:rsidRPr="00152965">
        <w:rPr>
          <w:rFonts w:ascii="Arial Narrow" w:hAnsi="Arial Narrow"/>
          <w:b/>
          <w:i/>
          <w:sz w:val="20"/>
        </w:rPr>
        <w:t xml:space="preserve">Gouv 10 </w:t>
      </w:r>
      <w:proofErr w:type="gramStart"/>
      <w:r w:rsidR="006E2544" w:rsidRPr="00152965">
        <w:rPr>
          <w:rFonts w:ascii="Arial Narrow" w:hAnsi="Arial Narrow"/>
          <w:b/>
          <w:i/>
          <w:sz w:val="20"/>
        </w:rPr>
        <w:t xml:space="preserve">– </w:t>
      </w:r>
      <w:r w:rsidR="006E2544">
        <w:rPr>
          <w:rFonts w:ascii="Arial Narrow" w:hAnsi="Arial Narrow"/>
          <w:b/>
          <w:i/>
          <w:sz w:val="20"/>
        </w:rPr>
        <w:t xml:space="preserve"> Formation</w:t>
      </w:r>
      <w:proofErr w:type="gramEnd"/>
      <w:r w:rsidR="006E2544">
        <w:rPr>
          <w:rFonts w:ascii="Arial Narrow" w:hAnsi="Arial Narrow"/>
          <w:b/>
          <w:i/>
          <w:sz w:val="20"/>
        </w:rPr>
        <w:t xml:space="preserve"> des membres du</w:t>
      </w:r>
      <w:r w:rsidR="006E2544" w:rsidRPr="00152965">
        <w:rPr>
          <w:rFonts w:ascii="Arial Narrow" w:hAnsi="Arial Narrow"/>
          <w:b/>
          <w:i/>
          <w:sz w:val="20"/>
        </w:rPr>
        <w:t xml:space="preserve"> conseil </w:t>
      </w:r>
      <w:r w:rsidR="006E2544">
        <w:rPr>
          <w:rFonts w:ascii="Arial Narrow" w:hAnsi="Arial Narrow"/>
          <w:b/>
          <w:i/>
          <w:sz w:val="20"/>
        </w:rPr>
        <w:br/>
      </w:r>
      <w:r w:rsidR="006E2544" w:rsidRPr="00956ED5">
        <w:rPr>
          <w:rFonts w:ascii="Arial Narrow" w:hAnsi="Arial Narrow"/>
          <w:sz w:val="20"/>
        </w:rPr>
        <w:t xml:space="preserve">Ontario Library </w:t>
      </w:r>
      <w:proofErr w:type="spellStart"/>
      <w:r w:rsidR="006E2544" w:rsidRPr="00956ED5">
        <w:rPr>
          <w:rFonts w:ascii="Arial Narrow" w:hAnsi="Arial Narrow"/>
          <w:sz w:val="20"/>
        </w:rPr>
        <w:t>Boards</w:t>
      </w:r>
      <w:proofErr w:type="spellEnd"/>
      <w:r w:rsidR="006E2544" w:rsidRPr="00956ED5">
        <w:rPr>
          <w:rFonts w:ascii="Arial Narrow" w:hAnsi="Arial Narrow"/>
          <w:sz w:val="20"/>
        </w:rPr>
        <w:t xml:space="preserve">’ Association. </w:t>
      </w:r>
      <w:r w:rsidR="006E2544" w:rsidRPr="00956ED5">
        <w:rPr>
          <w:rFonts w:ascii="Arial Narrow" w:hAnsi="Arial Narrow"/>
          <w:b/>
          <w:i/>
          <w:sz w:val="20"/>
        </w:rPr>
        <w:t xml:space="preserve">Le vif du sujet : vue d'ensemble de la gouvernance des bibliothèques publiques de l'Ontario </w:t>
      </w:r>
      <w:r w:rsidR="006E2544" w:rsidRPr="00152965">
        <w:rPr>
          <w:rFonts w:ascii="Arial Narrow" w:hAnsi="Arial Narrow"/>
          <w:i/>
          <w:sz w:val="20"/>
        </w:rPr>
        <w:t>(2</w:t>
      </w:r>
      <w:r w:rsidR="006E2544" w:rsidRPr="00152965">
        <w:rPr>
          <w:rFonts w:ascii="Arial Narrow" w:hAnsi="Arial Narrow"/>
          <w:sz w:val="20"/>
        </w:rPr>
        <w:t>0</w:t>
      </w:r>
      <w:r w:rsidR="006E2544">
        <w:rPr>
          <w:rFonts w:ascii="Arial Narrow" w:hAnsi="Arial Narrow"/>
          <w:sz w:val="20"/>
        </w:rPr>
        <w:t>12</w:t>
      </w:r>
      <w:r w:rsidR="006E2544">
        <w:rPr>
          <w:rFonts w:ascii="Arial Narrow" w:hAnsi="Arial Narrow"/>
          <w:sz w:val="20"/>
        </w:rPr>
        <w:t>)</w:t>
      </w:r>
      <w:r w:rsidR="006E2544">
        <w:rPr>
          <w:rFonts w:ascii="Arial Narrow" w:hAnsi="Arial Narrow"/>
          <w:b/>
          <w:i/>
          <w:sz w:val="20"/>
        </w:rPr>
        <w:br/>
      </w:r>
      <w:r w:rsidR="006E2544" w:rsidRPr="00113693">
        <w:rPr>
          <w:rFonts w:ascii="Arial Narrow" w:hAnsi="Arial Narrow"/>
          <w:sz w:val="20"/>
        </w:rPr>
        <w:t xml:space="preserve">Règlement de l’Ontario 191/11, </w:t>
      </w:r>
      <w:r w:rsidR="006E2544" w:rsidRPr="00113693">
        <w:rPr>
          <w:rFonts w:ascii="Arial Narrow" w:hAnsi="Arial Narrow"/>
          <w:b/>
          <w:i/>
          <w:sz w:val="20"/>
        </w:rPr>
        <w:t>Normes d’accessibilité intégrées</w:t>
      </w:r>
      <w:r w:rsidR="006E2544">
        <w:rPr>
          <w:rFonts w:ascii="Arial Narrow" w:hAnsi="Arial Narrow"/>
          <w:b/>
          <w:i/>
          <w:sz w:val="20"/>
        </w:rPr>
        <w:br/>
      </w:r>
      <w:r w:rsidR="006E2544" w:rsidRPr="00113693">
        <w:rPr>
          <w:rFonts w:ascii="Arial Narrow" w:hAnsi="Arial Narrow"/>
          <w:sz w:val="20"/>
        </w:rPr>
        <w:t xml:space="preserve">Règlement de l’Ontario 429/07, </w:t>
      </w:r>
      <w:r w:rsidR="006E2544" w:rsidRPr="00113693">
        <w:rPr>
          <w:rFonts w:ascii="Arial Narrow" w:hAnsi="Arial Narrow"/>
          <w:b/>
          <w:i/>
          <w:sz w:val="20"/>
        </w:rPr>
        <w:t>Normes d’accessibilité pour les services à la clientèle</w:t>
      </w:r>
      <w:r w:rsidR="006E2544">
        <w:rPr>
          <w:rFonts w:ascii="Arial Narrow" w:hAnsi="Arial Narrow"/>
          <w:b/>
          <w:i/>
          <w:sz w:val="20"/>
        </w:rPr>
        <w:br/>
      </w:r>
      <w:r w:rsidR="006E2544" w:rsidRPr="00113693">
        <w:rPr>
          <w:rFonts w:ascii="Arial Narrow" w:hAnsi="Arial Narrow"/>
          <w:sz w:val="20"/>
        </w:rPr>
        <w:t>Service des bibliothèques de l’Ontario-Sud.</w:t>
      </w:r>
      <w:r w:rsidR="006E2544">
        <w:rPr>
          <w:rFonts w:ascii="Arial Narrow" w:hAnsi="Arial Narrow"/>
          <w:b/>
          <w:i/>
          <w:sz w:val="20"/>
        </w:rPr>
        <w:t xml:space="preserve"> Trousse d’orientation à l’intention des conseils de bibliothèques. </w:t>
      </w:r>
      <w:r w:rsidR="006E2544" w:rsidRPr="00FA1A9B">
        <w:rPr>
          <w:rFonts w:ascii="Arial Narrow" w:hAnsi="Arial Narrow"/>
          <w:sz w:val="20"/>
          <w:lang w:val="en-CA"/>
        </w:rPr>
        <w:t>(20</w:t>
      </w:r>
      <w:r w:rsidR="006E2544">
        <w:rPr>
          <w:rFonts w:ascii="Arial Narrow" w:hAnsi="Arial Narrow"/>
          <w:sz w:val="20"/>
          <w:lang w:val="en-CA"/>
        </w:rPr>
        <w:t>1</w:t>
      </w:r>
      <w:r w:rsidR="006E2544" w:rsidRPr="00FA1A9B">
        <w:rPr>
          <w:rFonts w:ascii="Arial Narrow" w:hAnsi="Arial Narrow"/>
          <w:sz w:val="20"/>
          <w:lang w:val="en-CA"/>
        </w:rPr>
        <w:t>4)</w:t>
      </w:r>
    </w:p>
    <w:p w14:paraId="076C8626" w14:textId="72E29ACD" w:rsidR="006E2544" w:rsidRDefault="006E2544" w:rsidP="00575B68">
      <w:pPr>
        <w:rPr>
          <w:rFonts w:ascii="Arial Narrow" w:hAnsi="Arial Narrow"/>
          <w:bCs/>
          <w:sz w:val="20"/>
        </w:rPr>
      </w:pPr>
    </w:p>
    <w:p w14:paraId="1AB64E02" w14:textId="77777777" w:rsidR="006E2544" w:rsidRDefault="006E2544" w:rsidP="00575B68">
      <w:pPr>
        <w:rPr>
          <w:rFonts w:ascii="Arial Narrow" w:hAnsi="Arial Narrow"/>
          <w:bCs/>
          <w:sz w:val="20"/>
        </w:rPr>
      </w:pPr>
    </w:p>
    <w:p w14:paraId="70058876" w14:textId="77777777" w:rsidR="00F036CC" w:rsidRPr="00D17697" w:rsidRDefault="00F036CC" w:rsidP="009220A4">
      <w:pPr>
        <w:tabs>
          <w:tab w:val="left" w:pos="360"/>
          <w:tab w:val="left" w:pos="1440"/>
        </w:tabs>
        <w:suppressAutoHyphens/>
        <w:spacing w:line="240" w:lineRule="atLeast"/>
        <w:ind w:left="360" w:hanging="360"/>
        <w:rPr>
          <w:bCs/>
        </w:rPr>
      </w:pPr>
    </w:p>
    <w:sectPr w:rsidR="00F036CC" w:rsidRPr="00D17697" w:rsidSect="00FC7B46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ED"/>
    <w:multiLevelType w:val="hybridMultilevel"/>
    <w:tmpl w:val="77CEA7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40178"/>
    <w:multiLevelType w:val="hybridMultilevel"/>
    <w:tmpl w:val="ACEC8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14B"/>
    <w:multiLevelType w:val="hybridMultilevel"/>
    <w:tmpl w:val="AE4E8C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040BE"/>
    <w:multiLevelType w:val="hybridMultilevel"/>
    <w:tmpl w:val="825A15E4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794DDE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C0C42"/>
    <w:multiLevelType w:val="hybridMultilevel"/>
    <w:tmpl w:val="C8F01240"/>
    <w:lvl w:ilvl="0" w:tplc="830006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0320A"/>
    <w:multiLevelType w:val="hybridMultilevel"/>
    <w:tmpl w:val="EE6AF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72B81"/>
    <w:multiLevelType w:val="hybridMultilevel"/>
    <w:tmpl w:val="77464C06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7633"/>
    <w:multiLevelType w:val="hybridMultilevel"/>
    <w:tmpl w:val="80D4BEBA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21203E"/>
    <w:multiLevelType w:val="hybridMultilevel"/>
    <w:tmpl w:val="62C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B1D89"/>
    <w:multiLevelType w:val="hybridMultilevel"/>
    <w:tmpl w:val="93B2B6F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D6A4A"/>
    <w:multiLevelType w:val="hybridMultilevel"/>
    <w:tmpl w:val="A838D55C"/>
    <w:lvl w:ilvl="0" w:tplc="59EACA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E7747"/>
    <w:multiLevelType w:val="hybridMultilevel"/>
    <w:tmpl w:val="77F4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47336"/>
    <w:multiLevelType w:val="hybridMultilevel"/>
    <w:tmpl w:val="4B508A2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590EF7"/>
    <w:multiLevelType w:val="hybridMultilevel"/>
    <w:tmpl w:val="A77475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1E6718"/>
    <w:multiLevelType w:val="hybridMultilevel"/>
    <w:tmpl w:val="BE02DFC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94B56"/>
    <w:multiLevelType w:val="hybridMultilevel"/>
    <w:tmpl w:val="E4402862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15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9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31"/>
    <w:rsid w:val="000F044A"/>
    <w:rsid w:val="00126779"/>
    <w:rsid w:val="00132DB2"/>
    <w:rsid w:val="001A5AE6"/>
    <w:rsid w:val="001E190F"/>
    <w:rsid w:val="002024DA"/>
    <w:rsid w:val="00235DCE"/>
    <w:rsid w:val="00274585"/>
    <w:rsid w:val="002C2D90"/>
    <w:rsid w:val="002E639F"/>
    <w:rsid w:val="003635F4"/>
    <w:rsid w:val="0040616F"/>
    <w:rsid w:val="00444C2E"/>
    <w:rsid w:val="00451AA3"/>
    <w:rsid w:val="00492132"/>
    <w:rsid w:val="00500352"/>
    <w:rsid w:val="00505EDF"/>
    <w:rsid w:val="00575B68"/>
    <w:rsid w:val="005D3A95"/>
    <w:rsid w:val="00601A31"/>
    <w:rsid w:val="006E2544"/>
    <w:rsid w:val="008020CF"/>
    <w:rsid w:val="008E21A5"/>
    <w:rsid w:val="009220A4"/>
    <w:rsid w:val="009C4F7A"/>
    <w:rsid w:val="00AD1570"/>
    <w:rsid w:val="00B47460"/>
    <w:rsid w:val="00B53641"/>
    <w:rsid w:val="00BB65F4"/>
    <w:rsid w:val="00CF069A"/>
    <w:rsid w:val="00D038D4"/>
    <w:rsid w:val="00D17697"/>
    <w:rsid w:val="00D63B3A"/>
    <w:rsid w:val="00D6650E"/>
    <w:rsid w:val="00D86C62"/>
    <w:rsid w:val="00D927A7"/>
    <w:rsid w:val="00E50716"/>
    <w:rsid w:val="00F036CC"/>
    <w:rsid w:val="00FC7B46"/>
    <w:rsid w:val="00FF1484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4EF3"/>
  <w15:docId w15:val="{AAC8B06E-15C4-BC47-8E0A-987D57D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1A3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1A31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601A31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601A3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601A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601A31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3</cp:revision>
  <cp:lastPrinted>2020-08-08T20:56:00Z</cp:lastPrinted>
  <dcterms:created xsi:type="dcterms:W3CDTF">2021-11-15T20:14:00Z</dcterms:created>
  <dcterms:modified xsi:type="dcterms:W3CDTF">2021-11-16T19:17:00Z</dcterms:modified>
</cp:coreProperties>
</file>