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534F0" w14:textId="77777777" w:rsidR="008F21EA" w:rsidRDefault="008F21EA" w:rsidP="00330647">
      <w:pPr>
        <w:jc w:val="center"/>
        <w:rPr>
          <w:rFonts w:ascii="Times New Roman" w:hAnsi="Times New Roman" w:cs="Times New Roman"/>
          <w:b/>
          <w:bCs/>
          <w:sz w:val="28"/>
          <w:szCs w:val="28"/>
        </w:rPr>
      </w:pPr>
    </w:p>
    <w:p w14:paraId="483477AC" w14:textId="7EC398AE" w:rsidR="00330647" w:rsidRDefault="00330647" w:rsidP="00330647">
      <w:pPr>
        <w:jc w:val="center"/>
        <w:rPr>
          <w:rFonts w:ascii="Arial" w:hAnsi="Arial" w:cs="Arial"/>
          <w:b/>
          <w:bCs/>
          <w:sz w:val="20"/>
          <w:szCs w:val="20"/>
        </w:rPr>
      </w:pPr>
      <w:r w:rsidRPr="009666AE">
        <w:rPr>
          <w:noProof/>
          <w:sz w:val="20"/>
          <w:szCs w:val="20"/>
        </w:rPr>
        <w:drawing>
          <wp:inline distT="0" distB="0" distL="0" distR="0" wp14:anchorId="31328729" wp14:editId="7A77EC0F">
            <wp:extent cx="508658" cy="437881"/>
            <wp:effectExtent l="19050" t="0" r="5692" b="0"/>
            <wp:docPr id="5"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6"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80412D">
        <w:rPr>
          <w:rFonts w:ascii="Times New Roman" w:hAnsi="Times New Roman" w:cs="Times New Roman"/>
          <w:b/>
          <w:bCs/>
          <w:sz w:val="28"/>
          <w:szCs w:val="28"/>
        </w:rPr>
        <w:t>BIBLIOTHÈQUE PUBLIQUE DE CASSELMAN</w:t>
      </w:r>
      <w:r w:rsidRPr="009666AE">
        <w:rPr>
          <w:b/>
          <w:bCs/>
          <w:noProof/>
          <w:sz w:val="20"/>
          <w:szCs w:val="20"/>
        </w:rPr>
        <w:drawing>
          <wp:inline distT="0" distB="0" distL="0" distR="0" wp14:anchorId="65A7F62E" wp14:editId="779C30ED">
            <wp:extent cx="380195" cy="444548"/>
            <wp:effectExtent l="19050" t="0" r="80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1FDFD209" w14:textId="77777777" w:rsidR="00330647" w:rsidRPr="00684024" w:rsidRDefault="00330647" w:rsidP="00330647">
      <w:pPr>
        <w:pStyle w:val="NoSpacing"/>
        <w:jc w:val="center"/>
        <w:rPr>
          <w:rStyle w:val="SubtleEmphasis"/>
          <w:b/>
          <w:sz w:val="16"/>
          <w:szCs w:val="16"/>
        </w:rPr>
      </w:pPr>
      <w:r w:rsidRPr="00684024">
        <w:rPr>
          <w:rStyle w:val="SubtleEmphasis"/>
          <w:b/>
          <w:sz w:val="16"/>
          <w:szCs w:val="16"/>
        </w:rPr>
        <w:t>764, RUE BRÉBEUF, C .P.340</w:t>
      </w:r>
    </w:p>
    <w:p w14:paraId="688960DC" w14:textId="77777777" w:rsidR="00330647" w:rsidRPr="00684024" w:rsidRDefault="00330647" w:rsidP="00330647">
      <w:pPr>
        <w:pStyle w:val="NoSpacing"/>
        <w:jc w:val="center"/>
        <w:rPr>
          <w:rStyle w:val="SubtleEmphasis"/>
          <w:b/>
          <w:sz w:val="16"/>
          <w:szCs w:val="16"/>
        </w:rPr>
      </w:pPr>
      <w:r w:rsidRPr="00684024">
        <w:rPr>
          <w:rStyle w:val="SubtleEmphasis"/>
          <w:b/>
          <w:sz w:val="16"/>
          <w:szCs w:val="16"/>
        </w:rPr>
        <w:t>CASSELMAN, ON</w:t>
      </w:r>
    </w:p>
    <w:p w14:paraId="7955BD99" w14:textId="77777777" w:rsidR="00330647" w:rsidRPr="00684024" w:rsidRDefault="00330647" w:rsidP="00330647">
      <w:pPr>
        <w:pStyle w:val="NoSpacing"/>
        <w:jc w:val="center"/>
        <w:rPr>
          <w:rStyle w:val="SubtleEmphasis"/>
          <w:b/>
          <w:sz w:val="16"/>
          <w:szCs w:val="16"/>
        </w:rPr>
      </w:pPr>
      <w:r w:rsidRPr="00684024">
        <w:rPr>
          <w:rStyle w:val="SubtleEmphasis"/>
          <w:b/>
          <w:sz w:val="16"/>
          <w:szCs w:val="16"/>
        </w:rPr>
        <w:t>K0A 1M0</w:t>
      </w:r>
    </w:p>
    <w:p w14:paraId="69578313" w14:textId="77777777" w:rsidR="00330647" w:rsidRDefault="00330647" w:rsidP="00330647">
      <w:pPr>
        <w:pStyle w:val="NoSpacing"/>
        <w:jc w:val="center"/>
        <w:rPr>
          <w:rStyle w:val="SubtleEmphasis"/>
          <w:b/>
          <w:sz w:val="16"/>
          <w:szCs w:val="16"/>
        </w:rPr>
      </w:pPr>
      <w:r w:rsidRPr="00684024">
        <w:rPr>
          <w:rStyle w:val="SubtleEmphasis"/>
          <w:b/>
          <w:sz w:val="16"/>
          <w:szCs w:val="16"/>
        </w:rPr>
        <w:t>Téléphone : 613-764-5505  Télécopieur : 613-764-5507</w:t>
      </w:r>
    </w:p>
    <w:p w14:paraId="5D4C70B4" w14:textId="77777777" w:rsidR="00330647" w:rsidRDefault="00330647" w:rsidP="00330647"/>
    <w:tbl>
      <w:tblPr>
        <w:tblW w:w="10043" w:type="dxa"/>
        <w:tblInd w:w="108" w:type="dxa"/>
        <w:tblLook w:val="04A0" w:firstRow="1" w:lastRow="0" w:firstColumn="1" w:lastColumn="0" w:noHBand="0" w:noVBand="1"/>
      </w:tblPr>
      <w:tblGrid>
        <w:gridCol w:w="2019"/>
        <w:gridCol w:w="3330"/>
        <w:gridCol w:w="2767"/>
        <w:gridCol w:w="1927"/>
      </w:tblGrid>
      <w:tr w:rsidR="008F21EA" w:rsidRPr="007C27EE" w14:paraId="423B0D93" w14:textId="77777777" w:rsidTr="00E37354">
        <w:trPr>
          <w:trHeight w:val="365"/>
        </w:trPr>
        <w:tc>
          <w:tcPr>
            <w:tcW w:w="2019" w:type="dxa"/>
          </w:tcPr>
          <w:p w14:paraId="188C9A0E" w14:textId="77777777" w:rsidR="008F21EA" w:rsidRPr="007C27EE" w:rsidRDefault="008F21EA" w:rsidP="00E37354">
            <w:pPr>
              <w:rPr>
                <w:rFonts w:ascii="Arial Narrow" w:hAnsi="Arial Narrow"/>
                <w:color w:val="000000" w:themeColor="text1"/>
                <w:sz w:val="20"/>
              </w:rPr>
            </w:pPr>
            <w:r w:rsidRPr="007C27EE">
              <w:rPr>
                <w:rFonts w:ascii="Arial Narrow" w:hAnsi="Arial Narrow"/>
                <w:color w:val="000000" w:themeColor="text1"/>
                <w:sz w:val="20"/>
              </w:rPr>
              <w:t>Type de politique :</w:t>
            </w:r>
          </w:p>
        </w:tc>
        <w:tc>
          <w:tcPr>
            <w:tcW w:w="3330" w:type="dxa"/>
          </w:tcPr>
          <w:p w14:paraId="64FECDC5" w14:textId="77777777" w:rsidR="008F21EA" w:rsidRPr="007620C3" w:rsidRDefault="008F21EA" w:rsidP="00E37354">
            <w:pPr>
              <w:rPr>
                <w:rFonts w:ascii="Arial Narrow" w:hAnsi="Arial Narrow"/>
                <w:bCs/>
                <w:color w:val="000000" w:themeColor="text1"/>
                <w:sz w:val="20"/>
              </w:rPr>
            </w:pPr>
            <w:r>
              <w:rPr>
                <w:rFonts w:ascii="Arial Narrow" w:hAnsi="Arial Narrow"/>
                <w:bCs/>
                <w:color w:val="000000" w:themeColor="text1"/>
                <w:sz w:val="20"/>
              </w:rPr>
              <w:t>Gouvernance</w:t>
            </w:r>
          </w:p>
        </w:tc>
        <w:tc>
          <w:tcPr>
            <w:tcW w:w="2767" w:type="dxa"/>
          </w:tcPr>
          <w:p w14:paraId="1E28F1BC" w14:textId="77777777" w:rsidR="008F21EA" w:rsidRPr="007C27EE" w:rsidRDefault="008F21EA" w:rsidP="00E37354">
            <w:pPr>
              <w:rPr>
                <w:rFonts w:ascii="Arial Narrow" w:hAnsi="Arial Narrow"/>
                <w:color w:val="000000" w:themeColor="text1"/>
                <w:sz w:val="20"/>
              </w:rPr>
            </w:pPr>
            <w:r w:rsidRPr="007C27EE">
              <w:rPr>
                <w:rFonts w:ascii="Arial Narrow" w:hAnsi="Arial Narrow"/>
                <w:sz w:val="20"/>
              </w:rPr>
              <w:t>N</w:t>
            </w:r>
            <w:r w:rsidRPr="007C27EE">
              <w:rPr>
                <w:rFonts w:ascii="Arial Narrow" w:hAnsi="Arial Narrow"/>
                <w:sz w:val="20"/>
                <w:vertAlign w:val="superscript"/>
              </w:rPr>
              <w:t>o</w:t>
            </w:r>
            <w:r w:rsidRPr="007C27EE">
              <w:rPr>
                <w:rFonts w:ascii="Arial Narrow" w:hAnsi="Arial Narrow"/>
                <w:sz w:val="20"/>
              </w:rPr>
              <w:t xml:space="preserve"> </w:t>
            </w:r>
            <w:r w:rsidRPr="007C27EE">
              <w:rPr>
                <w:rFonts w:ascii="Arial Narrow" w:hAnsi="Arial Narrow"/>
                <w:color w:val="000000" w:themeColor="text1"/>
                <w:sz w:val="20"/>
              </w:rPr>
              <w:t>de la politique :</w:t>
            </w:r>
          </w:p>
        </w:tc>
        <w:tc>
          <w:tcPr>
            <w:tcW w:w="1927" w:type="dxa"/>
          </w:tcPr>
          <w:p w14:paraId="23CE73BE" w14:textId="5463FB4B" w:rsidR="008F21EA" w:rsidRPr="007620C3" w:rsidRDefault="008F21EA" w:rsidP="00E37354">
            <w:pPr>
              <w:rPr>
                <w:rFonts w:ascii="Arial Narrow" w:hAnsi="Arial Narrow"/>
                <w:bCs/>
                <w:color w:val="000000" w:themeColor="text1"/>
                <w:sz w:val="20"/>
              </w:rPr>
            </w:pPr>
            <w:r>
              <w:rPr>
                <w:rFonts w:ascii="Arial Narrow" w:hAnsi="Arial Narrow"/>
                <w:bCs/>
                <w:color w:val="000000" w:themeColor="text1"/>
                <w:sz w:val="20"/>
              </w:rPr>
              <w:t>GOUV-0</w:t>
            </w:r>
            <w:r>
              <w:rPr>
                <w:rFonts w:ascii="Arial Narrow" w:hAnsi="Arial Narrow"/>
                <w:bCs/>
                <w:color w:val="000000" w:themeColor="text1"/>
                <w:sz w:val="20"/>
              </w:rPr>
              <w:t>6</w:t>
            </w:r>
          </w:p>
        </w:tc>
      </w:tr>
      <w:tr w:rsidR="008F21EA" w:rsidRPr="007C27EE" w14:paraId="530D9FB5" w14:textId="77777777" w:rsidTr="00E37354">
        <w:trPr>
          <w:trHeight w:val="622"/>
        </w:trPr>
        <w:tc>
          <w:tcPr>
            <w:tcW w:w="2019" w:type="dxa"/>
          </w:tcPr>
          <w:p w14:paraId="6E849A2A" w14:textId="77777777" w:rsidR="008F21EA" w:rsidRPr="007C27EE" w:rsidRDefault="008F21EA" w:rsidP="00E37354">
            <w:pPr>
              <w:rPr>
                <w:rFonts w:ascii="Arial Narrow" w:hAnsi="Arial Narrow"/>
                <w:color w:val="000000" w:themeColor="text1"/>
                <w:sz w:val="20"/>
              </w:rPr>
            </w:pPr>
            <w:r w:rsidRPr="007C27EE">
              <w:rPr>
                <w:rFonts w:ascii="Arial Narrow" w:hAnsi="Arial Narrow"/>
                <w:color w:val="000000" w:themeColor="text1"/>
                <w:sz w:val="20"/>
              </w:rPr>
              <w:t>Titre de la politique :</w:t>
            </w:r>
          </w:p>
        </w:tc>
        <w:tc>
          <w:tcPr>
            <w:tcW w:w="3330" w:type="dxa"/>
          </w:tcPr>
          <w:p w14:paraId="701B2E52" w14:textId="72E6CBCC" w:rsidR="008F21EA" w:rsidRPr="007C27EE" w:rsidRDefault="008F21EA" w:rsidP="00E37354">
            <w:pPr>
              <w:ind w:right="306"/>
              <w:rPr>
                <w:rFonts w:ascii="Arial Narrow" w:hAnsi="Arial Narrow" w:cs="Arial Narrow"/>
                <w:bCs/>
                <w:color w:val="000000" w:themeColor="text1"/>
                <w:sz w:val="20"/>
              </w:rPr>
            </w:pPr>
            <w:r>
              <w:rPr>
                <w:rFonts w:ascii="Arial Narrow" w:hAnsi="Arial Narrow" w:cs="Arial Narrow"/>
                <w:bCs/>
                <w:color w:val="000000" w:themeColor="text1"/>
                <w:sz w:val="20"/>
              </w:rPr>
              <w:t>Planification</w:t>
            </w:r>
          </w:p>
        </w:tc>
        <w:tc>
          <w:tcPr>
            <w:tcW w:w="2767" w:type="dxa"/>
          </w:tcPr>
          <w:p w14:paraId="5DCD03BC" w14:textId="77777777" w:rsidR="008F21EA" w:rsidRPr="007C27EE" w:rsidRDefault="008F21EA" w:rsidP="00E37354">
            <w:pPr>
              <w:rPr>
                <w:rFonts w:ascii="Arial Narrow" w:hAnsi="Arial Narrow"/>
                <w:color w:val="000000" w:themeColor="text1"/>
                <w:sz w:val="20"/>
              </w:rPr>
            </w:pPr>
            <w:r w:rsidRPr="007C27EE">
              <w:rPr>
                <w:rFonts w:ascii="Arial Narrow" w:hAnsi="Arial Narrow"/>
                <w:color w:val="000000" w:themeColor="text1"/>
                <w:sz w:val="20"/>
              </w:rPr>
              <w:t>Date d’approbation :</w:t>
            </w:r>
            <w:r>
              <w:rPr>
                <w:rFonts w:ascii="Arial Narrow" w:hAnsi="Arial Narrow"/>
                <w:color w:val="000000" w:themeColor="text1"/>
                <w:sz w:val="20"/>
              </w:rPr>
              <w:br/>
              <w:t>21 septembre 2017</w:t>
            </w:r>
          </w:p>
        </w:tc>
        <w:tc>
          <w:tcPr>
            <w:tcW w:w="1927" w:type="dxa"/>
          </w:tcPr>
          <w:p w14:paraId="1D153E8E" w14:textId="77777777" w:rsidR="008F21EA" w:rsidRPr="007C27EE" w:rsidRDefault="008F21EA" w:rsidP="00E37354">
            <w:pPr>
              <w:rPr>
                <w:rFonts w:ascii="Arial Narrow" w:hAnsi="Arial Narrow"/>
                <w:b/>
                <w:color w:val="000000" w:themeColor="text1"/>
                <w:sz w:val="20"/>
              </w:rPr>
            </w:pPr>
          </w:p>
        </w:tc>
      </w:tr>
      <w:tr w:rsidR="008F21EA" w:rsidRPr="00A2024C" w14:paraId="1FE5158E" w14:textId="77777777" w:rsidTr="00E37354">
        <w:trPr>
          <w:trHeight w:val="476"/>
        </w:trPr>
        <w:tc>
          <w:tcPr>
            <w:tcW w:w="2019" w:type="dxa"/>
          </w:tcPr>
          <w:p w14:paraId="4CB4BF97" w14:textId="77777777" w:rsidR="008F21EA" w:rsidRPr="007C27EE" w:rsidRDefault="008F21EA" w:rsidP="00E37354">
            <w:pPr>
              <w:rPr>
                <w:rFonts w:ascii="Arial Narrow" w:hAnsi="Arial Narrow"/>
                <w:color w:val="000000" w:themeColor="text1"/>
                <w:sz w:val="20"/>
              </w:rPr>
            </w:pPr>
          </w:p>
        </w:tc>
        <w:tc>
          <w:tcPr>
            <w:tcW w:w="3330" w:type="dxa"/>
          </w:tcPr>
          <w:p w14:paraId="4D26DFB8" w14:textId="77777777" w:rsidR="008F21EA" w:rsidRPr="007C27EE" w:rsidRDefault="008F21EA" w:rsidP="00E37354">
            <w:pPr>
              <w:rPr>
                <w:rFonts w:ascii="Arial Narrow" w:hAnsi="Arial Narrow"/>
                <w:color w:val="000000" w:themeColor="text1"/>
                <w:sz w:val="20"/>
              </w:rPr>
            </w:pPr>
          </w:p>
        </w:tc>
        <w:tc>
          <w:tcPr>
            <w:tcW w:w="2767" w:type="dxa"/>
          </w:tcPr>
          <w:p w14:paraId="676163D8" w14:textId="77777777" w:rsidR="008F21EA" w:rsidRPr="007C27EE" w:rsidRDefault="008F21EA" w:rsidP="00E37354">
            <w:pPr>
              <w:rPr>
                <w:rFonts w:ascii="Arial Narrow" w:hAnsi="Arial Narrow"/>
                <w:color w:val="000000" w:themeColor="text1"/>
                <w:sz w:val="20"/>
              </w:rPr>
            </w:pPr>
            <w:r w:rsidRPr="007C27EE">
              <w:rPr>
                <w:rFonts w:ascii="Arial Narrow" w:hAnsi="Arial Narrow"/>
                <w:color w:val="000000" w:themeColor="text1"/>
                <w:sz w:val="20"/>
              </w:rPr>
              <w:t>Date de mise à jour :</w:t>
            </w:r>
            <w:r>
              <w:rPr>
                <w:rFonts w:ascii="Arial Narrow" w:hAnsi="Arial Narrow"/>
                <w:color w:val="000000" w:themeColor="text1"/>
                <w:sz w:val="20"/>
              </w:rPr>
              <w:br/>
              <w:t>le 22 novembre 2021</w:t>
            </w:r>
          </w:p>
        </w:tc>
        <w:tc>
          <w:tcPr>
            <w:tcW w:w="1927" w:type="dxa"/>
          </w:tcPr>
          <w:p w14:paraId="1E4032AF" w14:textId="77777777" w:rsidR="008F21EA" w:rsidRPr="007C27EE" w:rsidRDefault="008F21EA" w:rsidP="00E37354">
            <w:pPr>
              <w:rPr>
                <w:rFonts w:ascii="Arial Narrow" w:hAnsi="Arial Narrow"/>
                <w:b/>
                <w:color w:val="000000" w:themeColor="text1"/>
                <w:sz w:val="20"/>
              </w:rPr>
            </w:pPr>
          </w:p>
        </w:tc>
      </w:tr>
      <w:tr w:rsidR="008F21EA" w:rsidRPr="00A2024C" w14:paraId="71389DE9" w14:textId="77777777" w:rsidTr="00E37354">
        <w:trPr>
          <w:trHeight w:val="476"/>
        </w:trPr>
        <w:tc>
          <w:tcPr>
            <w:tcW w:w="2019" w:type="dxa"/>
            <w:tcBorders>
              <w:bottom w:val="single" w:sz="4" w:space="0" w:color="auto"/>
            </w:tcBorders>
          </w:tcPr>
          <w:p w14:paraId="3278A1FB" w14:textId="77777777" w:rsidR="008F21EA" w:rsidRPr="007C27EE" w:rsidRDefault="008F21EA" w:rsidP="00E37354">
            <w:pPr>
              <w:rPr>
                <w:rFonts w:ascii="Arial Narrow" w:hAnsi="Arial Narrow"/>
                <w:color w:val="000000" w:themeColor="text1"/>
                <w:sz w:val="20"/>
              </w:rPr>
            </w:pPr>
          </w:p>
        </w:tc>
        <w:tc>
          <w:tcPr>
            <w:tcW w:w="3330" w:type="dxa"/>
            <w:tcBorders>
              <w:bottom w:val="single" w:sz="4" w:space="0" w:color="auto"/>
            </w:tcBorders>
          </w:tcPr>
          <w:p w14:paraId="58EAF944" w14:textId="77777777" w:rsidR="008F21EA" w:rsidRPr="007C27EE" w:rsidRDefault="008F21EA" w:rsidP="00E37354">
            <w:pPr>
              <w:rPr>
                <w:rFonts w:ascii="Arial Narrow" w:hAnsi="Arial Narrow"/>
                <w:color w:val="000000" w:themeColor="text1"/>
                <w:sz w:val="20"/>
              </w:rPr>
            </w:pPr>
          </w:p>
        </w:tc>
        <w:tc>
          <w:tcPr>
            <w:tcW w:w="2767" w:type="dxa"/>
            <w:tcBorders>
              <w:bottom w:val="single" w:sz="4" w:space="0" w:color="auto"/>
            </w:tcBorders>
          </w:tcPr>
          <w:p w14:paraId="496992CC" w14:textId="77777777" w:rsidR="008F21EA" w:rsidRPr="007C27EE" w:rsidRDefault="008F21EA" w:rsidP="00E37354">
            <w:pPr>
              <w:rPr>
                <w:rFonts w:ascii="Arial Narrow" w:hAnsi="Arial Narrow"/>
                <w:color w:val="000000" w:themeColor="text1"/>
                <w:sz w:val="20"/>
              </w:rPr>
            </w:pPr>
            <w:r w:rsidRPr="007C27EE">
              <w:rPr>
                <w:rFonts w:ascii="Arial Narrow" w:hAnsi="Arial Narrow"/>
                <w:color w:val="000000" w:themeColor="text1"/>
                <w:sz w:val="20"/>
              </w:rPr>
              <w:t>Date de la prochaine révision :</w:t>
            </w:r>
            <w:r>
              <w:rPr>
                <w:rFonts w:ascii="Arial Narrow" w:hAnsi="Arial Narrow"/>
                <w:color w:val="000000" w:themeColor="text1"/>
                <w:sz w:val="20"/>
              </w:rPr>
              <w:br/>
              <w:t>le 22 novembre 2026</w:t>
            </w:r>
          </w:p>
        </w:tc>
        <w:tc>
          <w:tcPr>
            <w:tcW w:w="1927" w:type="dxa"/>
            <w:tcBorders>
              <w:bottom w:val="single" w:sz="4" w:space="0" w:color="auto"/>
            </w:tcBorders>
          </w:tcPr>
          <w:p w14:paraId="723187EE" w14:textId="77777777" w:rsidR="008F21EA" w:rsidRPr="007C27EE" w:rsidRDefault="008F21EA" w:rsidP="00E37354">
            <w:pPr>
              <w:rPr>
                <w:rFonts w:ascii="Arial Narrow" w:hAnsi="Arial Narrow"/>
                <w:b/>
                <w:color w:val="000000" w:themeColor="text1"/>
                <w:sz w:val="20"/>
              </w:rPr>
            </w:pPr>
          </w:p>
        </w:tc>
      </w:tr>
    </w:tbl>
    <w:p w14:paraId="240ED594" w14:textId="77777777" w:rsidR="008F21EA" w:rsidRPr="00401BF8" w:rsidRDefault="008F21EA" w:rsidP="008F21EA">
      <w:pPr>
        <w:rPr>
          <w:b/>
          <w:sz w:val="28"/>
          <w:szCs w:val="28"/>
        </w:rPr>
      </w:pPr>
      <w:r w:rsidRPr="00345430">
        <w:rPr>
          <w:b/>
          <w:sz w:val="28"/>
          <w:szCs w:val="28"/>
        </w:rPr>
        <w:t>NOTE AUX MEMBRES DU C.A. :</w:t>
      </w:r>
      <w:r w:rsidRPr="00345430">
        <w:rPr>
          <w:b/>
          <w:sz w:val="28"/>
          <w:szCs w:val="28"/>
        </w:rPr>
        <w:br/>
        <w:t>POUR VOTRE INFORMATION, LES POLITIQUES DE LA SECTION ‘</w:t>
      </w:r>
      <w:r>
        <w:rPr>
          <w:b/>
          <w:sz w:val="28"/>
          <w:szCs w:val="28"/>
        </w:rPr>
        <w:t>GOUV</w:t>
      </w:r>
      <w:r w:rsidRPr="00345430">
        <w:rPr>
          <w:b/>
          <w:sz w:val="28"/>
          <w:szCs w:val="28"/>
        </w:rPr>
        <w:t>’ VOUS SONT PRÉSENTÉES À TITRE DE MISE À JOUR ET NOUVELLE APPROBATION.</w:t>
      </w:r>
    </w:p>
    <w:p w14:paraId="50CB1C01" w14:textId="11676B1A" w:rsidR="00851EA6" w:rsidRPr="008F21EA" w:rsidRDefault="00C82F34" w:rsidP="008F21EA">
      <w:pPr>
        <w:pStyle w:val="NormalWeb"/>
        <w:rPr>
          <w:rFonts w:ascii="Arial" w:hAnsi="Arial" w:cs="Arial"/>
          <w:lang w:val="fr-CA"/>
        </w:rPr>
      </w:pPr>
      <w:r w:rsidRPr="008F21EA">
        <w:rPr>
          <w:rFonts w:ascii="Arial" w:hAnsi="Arial" w:cs="Arial"/>
          <w:lang w:val="fr-CA"/>
        </w:rPr>
        <w:t xml:space="preserve">Le </w:t>
      </w:r>
      <w:r w:rsidR="00371541" w:rsidRPr="008F21EA">
        <w:rPr>
          <w:rFonts w:ascii="Arial" w:hAnsi="Arial" w:cs="Arial"/>
          <w:spacing w:val="-2"/>
          <w:lang w:val="fr-CA"/>
        </w:rPr>
        <w:t xml:space="preserve">Conseil de bibliothèque </w:t>
      </w:r>
      <w:r w:rsidRPr="008F21EA">
        <w:rPr>
          <w:rFonts w:ascii="Arial" w:hAnsi="Arial" w:cs="Arial"/>
          <w:lang w:val="fr-CA"/>
        </w:rPr>
        <w:t>maintiendra en place un processus de planification efficace pour la bibliothèque afin de remplir son mandat en conformité avec la</w:t>
      </w:r>
      <w:r w:rsidRPr="008F21EA">
        <w:rPr>
          <w:rFonts w:ascii="Arial" w:hAnsi="Arial" w:cs="Arial"/>
          <w:b/>
          <w:i/>
          <w:lang w:val="fr-CA"/>
        </w:rPr>
        <w:t xml:space="preserve"> Loi sur les bibliothèques publiques, L.R.O 1990, chap. P.44, art. 20 (a</w:t>
      </w:r>
      <w:r w:rsidRPr="008F21EA">
        <w:rPr>
          <w:rFonts w:ascii="Arial" w:hAnsi="Arial" w:cs="Arial"/>
          <w:i/>
          <w:lang w:val="fr-CA"/>
        </w:rPr>
        <w:t>)</w:t>
      </w:r>
      <w:r w:rsidRPr="008F21EA">
        <w:rPr>
          <w:rFonts w:ascii="Arial" w:hAnsi="Arial" w:cs="Arial"/>
          <w:lang w:val="fr-CA"/>
        </w:rPr>
        <w:t xml:space="preserve"> : « Le conseil s’applique à offrir, de concert avec d’autres conseils, un service de bibliothèques publiques complet et efficace qui tient compte des besoins particuliers de la communauté ». Cette politique établit un processus officiel de planification.</w:t>
      </w:r>
    </w:p>
    <w:p w14:paraId="1AFE3BCA" w14:textId="77777777" w:rsidR="00C82F34" w:rsidRPr="008F21EA" w:rsidRDefault="00C82F34" w:rsidP="00C82F34">
      <w:pPr>
        <w:pStyle w:val="NormalWeb"/>
        <w:numPr>
          <w:ilvl w:val="0"/>
          <w:numId w:val="7"/>
        </w:numPr>
        <w:rPr>
          <w:rFonts w:ascii="Arial" w:hAnsi="Arial" w:cs="Arial"/>
          <w:b/>
          <w:lang w:val="fr-CA"/>
        </w:rPr>
      </w:pPr>
      <w:r w:rsidRPr="008F21EA">
        <w:rPr>
          <w:rFonts w:ascii="Arial" w:hAnsi="Arial" w:cs="Arial"/>
          <w:b/>
          <w:lang w:val="fr-CA"/>
        </w:rPr>
        <w:t>Le processus de planification permet de s’assurer que :</w:t>
      </w:r>
    </w:p>
    <w:p w14:paraId="26487DAA" w14:textId="77777777" w:rsidR="00C82F34" w:rsidRPr="008F21EA" w:rsidRDefault="00C82F34" w:rsidP="00C82F34">
      <w:pPr>
        <w:pStyle w:val="NormalWeb"/>
        <w:numPr>
          <w:ilvl w:val="0"/>
          <w:numId w:val="8"/>
        </w:numPr>
        <w:rPr>
          <w:rFonts w:ascii="Arial" w:hAnsi="Arial" w:cs="Arial"/>
          <w:lang w:val="fr-CA"/>
        </w:rPr>
      </w:pPr>
      <w:proofErr w:type="gramStart"/>
      <w:r w:rsidRPr="008F21EA">
        <w:rPr>
          <w:rFonts w:ascii="Arial" w:hAnsi="Arial" w:cs="Arial"/>
          <w:lang w:val="fr-CA"/>
        </w:rPr>
        <w:t>la</w:t>
      </w:r>
      <w:proofErr w:type="gramEnd"/>
      <w:r w:rsidRPr="008F21EA">
        <w:rPr>
          <w:rFonts w:ascii="Arial" w:hAnsi="Arial" w:cs="Arial"/>
          <w:lang w:val="fr-CA"/>
        </w:rPr>
        <w:t xml:space="preserve"> </w:t>
      </w:r>
      <w:r w:rsidR="00371541" w:rsidRPr="008F21EA">
        <w:rPr>
          <w:rFonts w:ascii="Arial" w:hAnsi="Arial" w:cs="Arial"/>
          <w:lang w:val="fr-CA"/>
        </w:rPr>
        <w:t>vision du C</w:t>
      </w:r>
      <w:r w:rsidRPr="008F21EA">
        <w:rPr>
          <w:rFonts w:ascii="Arial" w:hAnsi="Arial" w:cs="Arial"/>
          <w:lang w:val="fr-CA"/>
        </w:rPr>
        <w:t>onseil de bibliothèque devienne une réalité</w:t>
      </w:r>
    </w:p>
    <w:p w14:paraId="4609AEF6" w14:textId="77777777" w:rsidR="00C82F34" w:rsidRPr="008F21EA" w:rsidRDefault="00C82F34" w:rsidP="00C82F34">
      <w:pPr>
        <w:pStyle w:val="NormalWeb"/>
        <w:numPr>
          <w:ilvl w:val="0"/>
          <w:numId w:val="8"/>
        </w:numPr>
        <w:rPr>
          <w:rFonts w:ascii="Arial" w:hAnsi="Arial" w:cs="Arial"/>
          <w:lang w:val="fr-CA"/>
        </w:rPr>
      </w:pPr>
      <w:proofErr w:type="gramStart"/>
      <w:r w:rsidRPr="008F21EA">
        <w:rPr>
          <w:rFonts w:ascii="Arial" w:hAnsi="Arial" w:cs="Arial"/>
          <w:lang w:val="fr-CA"/>
        </w:rPr>
        <w:t>la</w:t>
      </w:r>
      <w:proofErr w:type="gramEnd"/>
      <w:r w:rsidRPr="008F21EA">
        <w:rPr>
          <w:rFonts w:ascii="Arial" w:hAnsi="Arial" w:cs="Arial"/>
          <w:lang w:val="fr-CA"/>
        </w:rPr>
        <w:t xml:space="preserve"> bibliothèque est capable de répondre aux tendances et aux besoins évolutifs qui se produisent dans la collectivité </w:t>
      </w:r>
    </w:p>
    <w:p w14:paraId="7C89E2CA" w14:textId="77777777" w:rsidR="00C82F34" w:rsidRPr="008F21EA" w:rsidRDefault="00C82F34" w:rsidP="00C82F34">
      <w:pPr>
        <w:pStyle w:val="NormalWeb"/>
        <w:numPr>
          <w:ilvl w:val="0"/>
          <w:numId w:val="8"/>
        </w:numPr>
        <w:rPr>
          <w:rFonts w:ascii="Arial" w:hAnsi="Arial" w:cs="Arial"/>
          <w:lang w:val="fr-CA"/>
        </w:rPr>
      </w:pPr>
      <w:proofErr w:type="gramStart"/>
      <w:r w:rsidRPr="008F21EA">
        <w:rPr>
          <w:rFonts w:ascii="Arial" w:hAnsi="Arial" w:cs="Arial"/>
          <w:lang w:val="fr-CA"/>
        </w:rPr>
        <w:t>les</w:t>
      </w:r>
      <w:proofErr w:type="gramEnd"/>
      <w:r w:rsidRPr="008F21EA">
        <w:rPr>
          <w:rFonts w:ascii="Arial" w:hAnsi="Arial" w:cs="Arial"/>
          <w:lang w:val="fr-CA"/>
        </w:rPr>
        <w:t xml:space="preserve"> décideurs clés de la collectivité s’engagent à long terme envers les services de bibliothèque</w:t>
      </w:r>
    </w:p>
    <w:p w14:paraId="50CE4DE7" w14:textId="77777777" w:rsidR="00C82F34" w:rsidRPr="008F21EA" w:rsidRDefault="00C82F34" w:rsidP="00C82F34">
      <w:pPr>
        <w:pStyle w:val="NormalWeb"/>
        <w:numPr>
          <w:ilvl w:val="0"/>
          <w:numId w:val="8"/>
        </w:numPr>
        <w:rPr>
          <w:rFonts w:ascii="Arial" w:hAnsi="Arial" w:cs="Arial"/>
          <w:lang w:val="fr-CA"/>
        </w:rPr>
      </w:pPr>
      <w:proofErr w:type="gramStart"/>
      <w:r w:rsidRPr="008F21EA">
        <w:rPr>
          <w:rFonts w:ascii="Arial" w:hAnsi="Arial" w:cs="Arial"/>
          <w:lang w:val="fr-CA"/>
        </w:rPr>
        <w:t>les</w:t>
      </w:r>
      <w:proofErr w:type="gramEnd"/>
      <w:r w:rsidRPr="008F21EA">
        <w:rPr>
          <w:rFonts w:ascii="Arial" w:hAnsi="Arial" w:cs="Arial"/>
          <w:lang w:val="fr-CA"/>
        </w:rPr>
        <w:t xml:space="preserve"> services disponibles ailleurs dans la collectivité ne soient pas doublés inutilement </w:t>
      </w:r>
    </w:p>
    <w:p w14:paraId="158F6DC3" w14:textId="77777777" w:rsidR="00C82F34" w:rsidRPr="008F21EA" w:rsidRDefault="00C82F34" w:rsidP="00C82F34">
      <w:pPr>
        <w:pStyle w:val="NormalWeb"/>
        <w:numPr>
          <w:ilvl w:val="0"/>
          <w:numId w:val="8"/>
        </w:numPr>
        <w:rPr>
          <w:rFonts w:ascii="Arial" w:hAnsi="Arial" w:cs="Arial"/>
          <w:lang w:val="fr-CA"/>
        </w:rPr>
      </w:pPr>
      <w:proofErr w:type="gramStart"/>
      <w:r w:rsidRPr="008F21EA">
        <w:rPr>
          <w:rFonts w:ascii="Arial" w:hAnsi="Arial" w:cs="Arial"/>
          <w:lang w:val="fr-CA"/>
        </w:rPr>
        <w:t>les</w:t>
      </w:r>
      <w:proofErr w:type="gramEnd"/>
      <w:r w:rsidRPr="008F21EA">
        <w:rPr>
          <w:rFonts w:ascii="Arial" w:hAnsi="Arial" w:cs="Arial"/>
          <w:lang w:val="fr-CA"/>
        </w:rPr>
        <w:t xml:space="preserve"> fonds de la bibliothèque soient dépensés d’une façon responsable et d’une manière délibérée et justifiable </w:t>
      </w:r>
    </w:p>
    <w:p w14:paraId="43FEA503" w14:textId="7FF9CD78" w:rsidR="00851EA6" w:rsidRPr="008F21EA" w:rsidRDefault="00C82F34" w:rsidP="00851EA6">
      <w:pPr>
        <w:pStyle w:val="NormalWeb"/>
        <w:numPr>
          <w:ilvl w:val="0"/>
          <w:numId w:val="8"/>
        </w:numPr>
        <w:rPr>
          <w:rFonts w:ascii="Arial" w:hAnsi="Arial" w:cs="Arial"/>
          <w:lang w:val="fr-CA"/>
        </w:rPr>
      </w:pPr>
      <w:proofErr w:type="gramStart"/>
      <w:r w:rsidRPr="008F21EA">
        <w:rPr>
          <w:rFonts w:ascii="Arial" w:hAnsi="Arial" w:cs="Arial"/>
          <w:lang w:val="fr-CA"/>
        </w:rPr>
        <w:t>la</w:t>
      </w:r>
      <w:proofErr w:type="gramEnd"/>
      <w:r w:rsidRPr="008F21EA">
        <w:rPr>
          <w:rFonts w:ascii="Arial" w:hAnsi="Arial" w:cs="Arial"/>
          <w:lang w:val="fr-CA"/>
        </w:rPr>
        <w:t xml:space="preserve"> permanence des services est maintenue peu importe les changements de personnes qui pourront se produire tant au niveau du </w:t>
      </w:r>
      <w:r w:rsidR="00371541" w:rsidRPr="008F21EA">
        <w:rPr>
          <w:rFonts w:ascii="Arial" w:hAnsi="Arial" w:cs="Arial"/>
          <w:spacing w:val="-2"/>
          <w:lang w:val="fr-CA"/>
        </w:rPr>
        <w:t xml:space="preserve">Conseil de bibliothèque </w:t>
      </w:r>
      <w:r w:rsidRPr="008F21EA">
        <w:rPr>
          <w:rFonts w:ascii="Arial" w:hAnsi="Arial" w:cs="Arial"/>
          <w:lang w:val="fr-CA"/>
        </w:rPr>
        <w:t>qu’à celui du personn</w:t>
      </w:r>
      <w:r w:rsidR="008F21EA">
        <w:rPr>
          <w:rFonts w:ascii="Arial" w:hAnsi="Arial" w:cs="Arial"/>
          <w:lang w:val="fr-CA"/>
        </w:rPr>
        <w:t>el.</w:t>
      </w:r>
    </w:p>
    <w:p w14:paraId="1B0D4666" w14:textId="77777777" w:rsidR="00C82F34" w:rsidRPr="008F21EA" w:rsidRDefault="00C82F34" w:rsidP="00C82F34">
      <w:pPr>
        <w:pStyle w:val="NormalWeb"/>
        <w:numPr>
          <w:ilvl w:val="0"/>
          <w:numId w:val="7"/>
        </w:numPr>
        <w:rPr>
          <w:rFonts w:ascii="Arial" w:hAnsi="Arial" w:cs="Arial"/>
          <w:b/>
          <w:lang w:val="fr-CA"/>
        </w:rPr>
      </w:pPr>
      <w:r w:rsidRPr="008F21EA">
        <w:rPr>
          <w:rFonts w:ascii="Arial" w:hAnsi="Arial" w:cs="Arial"/>
          <w:b/>
          <w:lang w:val="fr-CA"/>
        </w:rPr>
        <w:t xml:space="preserve">À cette fin, le </w:t>
      </w:r>
      <w:r w:rsidR="00371541" w:rsidRPr="008F21EA">
        <w:rPr>
          <w:rFonts w:ascii="Arial" w:hAnsi="Arial" w:cs="Arial"/>
          <w:b/>
          <w:spacing w:val="-2"/>
          <w:lang w:val="fr-CA"/>
        </w:rPr>
        <w:t xml:space="preserve">Conseil de bibliothèque </w:t>
      </w:r>
      <w:r w:rsidRPr="008F21EA">
        <w:rPr>
          <w:rFonts w:ascii="Arial" w:hAnsi="Arial" w:cs="Arial"/>
          <w:b/>
          <w:lang w:val="fr-CA"/>
        </w:rPr>
        <w:t xml:space="preserve">devra : </w:t>
      </w:r>
    </w:p>
    <w:p w14:paraId="67527684" w14:textId="77777777" w:rsidR="00C82F34" w:rsidRPr="008F21EA" w:rsidRDefault="00C82F34" w:rsidP="00C82F34">
      <w:pPr>
        <w:pStyle w:val="NormalWeb"/>
        <w:numPr>
          <w:ilvl w:val="0"/>
          <w:numId w:val="9"/>
        </w:numPr>
        <w:rPr>
          <w:rFonts w:ascii="Arial" w:hAnsi="Arial" w:cs="Arial"/>
          <w:lang w:val="fr-CA"/>
        </w:rPr>
      </w:pPr>
      <w:proofErr w:type="gramStart"/>
      <w:r w:rsidRPr="008F21EA">
        <w:rPr>
          <w:rFonts w:ascii="Arial" w:hAnsi="Arial" w:cs="Arial"/>
          <w:lang w:val="fr-CA"/>
        </w:rPr>
        <w:t>dans</w:t>
      </w:r>
      <w:proofErr w:type="gramEnd"/>
      <w:r w:rsidRPr="008F21EA">
        <w:rPr>
          <w:rFonts w:ascii="Arial" w:hAnsi="Arial" w:cs="Arial"/>
          <w:lang w:val="fr-CA"/>
        </w:rPr>
        <w:t xml:space="preserve"> la deuxième année de son mandat de quatre ans, développer un document officiel de planification qui inclut les énoncés de mission et de vision ainsi que les priorités </w:t>
      </w:r>
    </w:p>
    <w:p w14:paraId="6199A062" w14:textId="77777777" w:rsidR="00C82F34" w:rsidRPr="008F21EA" w:rsidRDefault="00C82F34" w:rsidP="00C82F34">
      <w:pPr>
        <w:pStyle w:val="NormalWeb"/>
        <w:numPr>
          <w:ilvl w:val="0"/>
          <w:numId w:val="9"/>
        </w:numPr>
        <w:rPr>
          <w:rFonts w:ascii="Arial" w:hAnsi="Arial" w:cs="Arial"/>
          <w:lang w:val="fr-CA"/>
        </w:rPr>
      </w:pPr>
      <w:proofErr w:type="gramStart"/>
      <w:r w:rsidRPr="008F21EA">
        <w:rPr>
          <w:rFonts w:ascii="Arial" w:hAnsi="Arial" w:cs="Arial"/>
          <w:lang w:val="fr-CA"/>
        </w:rPr>
        <w:t>développer</w:t>
      </w:r>
      <w:proofErr w:type="gramEnd"/>
      <w:r w:rsidRPr="008F21EA">
        <w:rPr>
          <w:rFonts w:ascii="Arial" w:hAnsi="Arial" w:cs="Arial"/>
          <w:lang w:val="fr-CA"/>
        </w:rPr>
        <w:t xml:space="preserve"> un cycle de planification qui tient compte de et qui évalue :</w:t>
      </w:r>
    </w:p>
    <w:p w14:paraId="5DAAC829" w14:textId="77777777" w:rsidR="00C82F34" w:rsidRPr="008F21EA" w:rsidRDefault="00C82F34" w:rsidP="00C82F34">
      <w:pPr>
        <w:pStyle w:val="NormalWeb"/>
        <w:numPr>
          <w:ilvl w:val="2"/>
          <w:numId w:val="9"/>
        </w:numPr>
        <w:rPr>
          <w:rFonts w:ascii="Arial" w:hAnsi="Arial" w:cs="Arial"/>
          <w:lang w:val="fr-CA"/>
        </w:rPr>
      </w:pPr>
      <w:proofErr w:type="gramStart"/>
      <w:r w:rsidRPr="008F21EA">
        <w:rPr>
          <w:rFonts w:ascii="Arial" w:hAnsi="Arial" w:cs="Arial"/>
          <w:lang w:val="fr-CA"/>
        </w:rPr>
        <w:t>les</w:t>
      </w:r>
      <w:proofErr w:type="gramEnd"/>
      <w:r w:rsidRPr="008F21EA">
        <w:rPr>
          <w:rFonts w:ascii="Arial" w:hAnsi="Arial" w:cs="Arial"/>
          <w:lang w:val="fr-CA"/>
        </w:rPr>
        <w:t xml:space="preserve"> besoins des usagers de la collectivité desservie par la bibliothèque </w:t>
      </w:r>
    </w:p>
    <w:p w14:paraId="7BCDB0B2" w14:textId="77777777" w:rsidR="00C82F34" w:rsidRPr="008F21EA" w:rsidRDefault="00C82F34" w:rsidP="00C82F34">
      <w:pPr>
        <w:pStyle w:val="NormalWeb"/>
        <w:numPr>
          <w:ilvl w:val="2"/>
          <w:numId w:val="9"/>
        </w:numPr>
        <w:rPr>
          <w:rFonts w:ascii="Arial" w:hAnsi="Arial" w:cs="Arial"/>
          <w:lang w:val="fr-CA"/>
        </w:rPr>
      </w:pPr>
      <w:proofErr w:type="gramStart"/>
      <w:r w:rsidRPr="008F21EA">
        <w:rPr>
          <w:rFonts w:ascii="Arial" w:hAnsi="Arial" w:cs="Arial"/>
          <w:lang w:val="fr-CA"/>
        </w:rPr>
        <w:t>les</w:t>
      </w:r>
      <w:proofErr w:type="gramEnd"/>
      <w:r w:rsidRPr="008F21EA">
        <w:rPr>
          <w:rFonts w:ascii="Arial" w:hAnsi="Arial" w:cs="Arial"/>
          <w:lang w:val="fr-CA"/>
        </w:rPr>
        <w:t xml:space="preserve"> services de la bibliothèque à la lumière des besoins des clients</w:t>
      </w:r>
    </w:p>
    <w:p w14:paraId="1D009AC5" w14:textId="77777777" w:rsidR="00C82F34" w:rsidRPr="008F21EA" w:rsidRDefault="00C82F34" w:rsidP="00C82F34">
      <w:pPr>
        <w:pStyle w:val="NormalWeb"/>
        <w:numPr>
          <w:ilvl w:val="2"/>
          <w:numId w:val="9"/>
        </w:numPr>
        <w:rPr>
          <w:rFonts w:ascii="Arial" w:hAnsi="Arial" w:cs="Arial"/>
          <w:lang w:val="fr-CA"/>
        </w:rPr>
      </w:pPr>
      <w:proofErr w:type="gramStart"/>
      <w:r w:rsidRPr="008F21EA">
        <w:rPr>
          <w:rFonts w:ascii="Arial" w:hAnsi="Arial" w:cs="Arial"/>
          <w:lang w:val="fr-CA"/>
        </w:rPr>
        <w:t>les</w:t>
      </w:r>
      <w:proofErr w:type="gramEnd"/>
      <w:r w:rsidRPr="008F21EA">
        <w:rPr>
          <w:rFonts w:ascii="Arial" w:hAnsi="Arial" w:cs="Arial"/>
          <w:lang w:val="fr-CA"/>
        </w:rPr>
        <w:t xml:space="preserve"> enjeux prioritaires de la municipalité</w:t>
      </w:r>
    </w:p>
    <w:p w14:paraId="3B3E4604" w14:textId="77777777" w:rsidR="00C82F34" w:rsidRPr="008F21EA" w:rsidRDefault="00C82F34" w:rsidP="00C82F34">
      <w:pPr>
        <w:pStyle w:val="NormalWeb"/>
        <w:numPr>
          <w:ilvl w:val="2"/>
          <w:numId w:val="9"/>
        </w:numPr>
        <w:rPr>
          <w:rFonts w:ascii="Arial" w:hAnsi="Arial" w:cs="Arial"/>
          <w:lang w:val="fr-CA"/>
        </w:rPr>
      </w:pPr>
      <w:proofErr w:type="gramStart"/>
      <w:r w:rsidRPr="008F21EA">
        <w:rPr>
          <w:rFonts w:ascii="Arial" w:hAnsi="Arial" w:cs="Arial"/>
          <w:lang w:val="fr-CA"/>
        </w:rPr>
        <w:t>l’énoncé</w:t>
      </w:r>
      <w:proofErr w:type="gramEnd"/>
      <w:r w:rsidRPr="008F21EA">
        <w:rPr>
          <w:rFonts w:ascii="Arial" w:hAnsi="Arial" w:cs="Arial"/>
          <w:lang w:val="fr-CA"/>
        </w:rPr>
        <w:t xml:space="preserve"> de mission ainsi que des buts et objectifs du </w:t>
      </w:r>
      <w:r w:rsidR="00371541" w:rsidRPr="008F21EA">
        <w:rPr>
          <w:rFonts w:ascii="Arial" w:hAnsi="Arial" w:cs="Arial"/>
          <w:spacing w:val="-2"/>
          <w:lang w:val="fr-CA"/>
        </w:rPr>
        <w:t xml:space="preserve">Conseil de bibliothèque </w:t>
      </w:r>
    </w:p>
    <w:p w14:paraId="5F10E81C" w14:textId="5B9F863A" w:rsidR="00C82F34" w:rsidRPr="008F21EA" w:rsidRDefault="00C82F34" w:rsidP="00C82F34">
      <w:pPr>
        <w:pStyle w:val="NormalWeb"/>
        <w:numPr>
          <w:ilvl w:val="2"/>
          <w:numId w:val="9"/>
        </w:numPr>
        <w:rPr>
          <w:rFonts w:ascii="Arial" w:hAnsi="Arial" w:cs="Arial"/>
          <w:lang w:val="fr-CA"/>
        </w:rPr>
      </w:pPr>
      <w:proofErr w:type="gramStart"/>
      <w:r w:rsidRPr="008F21EA">
        <w:rPr>
          <w:rFonts w:ascii="Arial" w:hAnsi="Arial" w:cs="Arial"/>
          <w:lang w:val="fr-CA"/>
        </w:rPr>
        <w:t>les</w:t>
      </w:r>
      <w:proofErr w:type="gramEnd"/>
      <w:r w:rsidRPr="008F21EA">
        <w:rPr>
          <w:rFonts w:ascii="Arial" w:hAnsi="Arial" w:cs="Arial"/>
          <w:lang w:val="fr-CA"/>
        </w:rPr>
        <w:t xml:space="preserve"> documents actuels de planification stratégique du </w:t>
      </w:r>
      <w:r w:rsidR="00371541" w:rsidRPr="008F21EA">
        <w:rPr>
          <w:rFonts w:ascii="Arial" w:hAnsi="Arial" w:cs="Arial"/>
          <w:spacing w:val="-2"/>
          <w:lang w:val="fr-CA"/>
        </w:rPr>
        <w:t xml:space="preserve">Conseil de bibliothèque </w:t>
      </w:r>
      <w:r w:rsidR="008F21EA">
        <w:rPr>
          <w:rFonts w:ascii="Arial" w:hAnsi="Arial" w:cs="Arial"/>
          <w:spacing w:val="-2"/>
          <w:lang w:val="fr-CA"/>
        </w:rPr>
        <w:br/>
      </w:r>
      <w:r w:rsidR="008F21EA">
        <w:rPr>
          <w:rFonts w:ascii="Arial" w:hAnsi="Arial" w:cs="Arial"/>
          <w:spacing w:val="-2"/>
          <w:lang w:val="fr-CA"/>
        </w:rPr>
        <w:br/>
      </w:r>
      <w:r w:rsidR="008F21EA">
        <w:rPr>
          <w:rFonts w:ascii="Arial" w:hAnsi="Arial" w:cs="Arial"/>
          <w:spacing w:val="-2"/>
          <w:lang w:val="fr-CA"/>
        </w:rPr>
        <w:br/>
      </w:r>
      <w:r w:rsidR="008F21EA">
        <w:rPr>
          <w:rFonts w:ascii="Arial" w:hAnsi="Arial" w:cs="Arial"/>
          <w:spacing w:val="-2"/>
          <w:lang w:val="fr-CA"/>
        </w:rPr>
        <w:br/>
      </w:r>
      <w:r w:rsidR="008F21EA">
        <w:rPr>
          <w:rFonts w:ascii="Arial" w:hAnsi="Arial" w:cs="Arial"/>
          <w:spacing w:val="-2"/>
          <w:lang w:val="fr-CA"/>
        </w:rPr>
        <w:lastRenderedPageBreak/>
        <w:br/>
      </w:r>
      <w:r w:rsidR="008F21EA">
        <w:rPr>
          <w:rFonts w:ascii="Arial" w:hAnsi="Arial" w:cs="Arial"/>
          <w:spacing w:val="-2"/>
          <w:lang w:val="fr-CA"/>
        </w:rPr>
        <w:br/>
      </w:r>
      <w:r w:rsidR="008F21EA">
        <w:rPr>
          <w:rFonts w:ascii="Arial" w:hAnsi="Arial" w:cs="Arial"/>
          <w:spacing w:val="-2"/>
          <w:lang w:val="fr-CA"/>
        </w:rPr>
        <w:br/>
      </w:r>
    </w:p>
    <w:p w14:paraId="26A56027" w14:textId="77777777" w:rsidR="00C82F34" w:rsidRPr="008F21EA" w:rsidRDefault="00C82F34" w:rsidP="00C82F34">
      <w:pPr>
        <w:pStyle w:val="NormalWeb"/>
        <w:numPr>
          <w:ilvl w:val="0"/>
          <w:numId w:val="9"/>
        </w:numPr>
        <w:rPr>
          <w:rFonts w:ascii="Arial" w:hAnsi="Arial" w:cs="Arial"/>
          <w:lang w:val="fr-CA"/>
        </w:rPr>
      </w:pPr>
      <w:proofErr w:type="gramStart"/>
      <w:r w:rsidRPr="008F21EA">
        <w:rPr>
          <w:rFonts w:ascii="Arial" w:hAnsi="Arial" w:cs="Arial"/>
          <w:lang w:val="fr-CA"/>
        </w:rPr>
        <w:t>rendre</w:t>
      </w:r>
      <w:proofErr w:type="gramEnd"/>
      <w:r w:rsidRPr="008F21EA">
        <w:rPr>
          <w:rFonts w:ascii="Arial" w:hAnsi="Arial" w:cs="Arial"/>
          <w:lang w:val="fr-CA"/>
        </w:rPr>
        <w:t xml:space="preserve"> compte à la collectivité du progrès accompli par la bibliothèque pour réaliser son plan par : </w:t>
      </w:r>
    </w:p>
    <w:p w14:paraId="316673D0" w14:textId="77777777" w:rsidR="00C82F34" w:rsidRPr="008F21EA" w:rsidRDefault="00C82F34" w:rsidP="00C82F34">
      <w:pPr>
        <w:pStyle w:val="NormalWeb"/>
        <w:numPr>
          <w:ilvl w:val="2"/>
          <w:numId w:val="9"/>
        </w:numPr>
        <w:rPr>
          <w:rFonts w:ascii="Arial" w:hAnsi="Arial" w:cs="Arial"/>
          <w:lang w:val="fr-CA"/>
        </w:rPr>
      </w:pPr>
      <w:proofErr w:type="gramStart"/>
      <w:r w:rsidRPr="008F21EA">
        <w:rPr>
          <w:rFonts w:ascii="Arial" w:hAnsi="Arial" w:cs="Arial"/>
          <w:lang w:val="fr-CA"/>
        </w:rPr>
        <w:t>la</w:t>
      </w:r>
      <w:proofErr w:type="gramEnd"/>
      <w:r w:rsidRPr="008F21EA">
        <w:rPr>
          <w:rFonts w:ascii="Arial" w:hAnsi="Arial" w:cs="Arial"/>
          <w:lang w:val="fr-CA"/>
        </w:rPr>
        <w:t xml:space="preserve"> distribution d’un rapport annuel </w:t>
      </w:r>
    </w:p>
    <w:p w14:paraId="4275BC84" w14:textId="54A75493" w:rsidR="00C82F34" w:rsidRPr="008F21EA" w:rsidRDefault="00C82F34" w:rsidP="00C82F34">
      <w:pPr>
        <w:pStyle w:val="NormalWeb"/>
        <w:numPr>
          <w:ilvl w:val="2"/>
          <w:numId w:val="9"/>
        </w:numPr>
        <w:tabs>
          <w:tab w:val="clear" w:pos="2160"/>
          <w:tab w:val="num" w:pos="2127"/>
        </w:tabs>
        <w:rPr>
          <w:rFonts w:ascii="Arial" w:hAnsi="Arial" w:cs="Arial"/>
          <w:lang w:val="fr-CA"/>
        </w:rPr>
      </w:pPr>
      <w:proofErr w:type="gramStart"/>
      <w:r w:rsidRPr="008F21EA">
        <w:rPr>
          <w:rFonts w:ascii="Arial" w:hAnsi="Arial" w:cs="Arial"/>
          <w:lang w:val="fr-CA"/>
        </w:rPr>
        <w:t>des</w:t>
      </w:r>
      <w:proofErr w:type="gramEnd"/>
      <w:r w:rsidRPr="008F21EA">
        <w:rPr>
          <w:rFonts w:ascii="Arial" w:hAnsi="Arial" w:cs="Arial"/>
          <w:lang w:val="fr-CA"/>
        </w:rPr>
        <w:t xml:space="preserve"> présentations faites au </w:t>
      </w:r>
      <w:r w:rsidR="008F21EA">
        <w:rPr>
          <w:rFonts w:ascii="Arial" w:hAnsi="Arial" w:cs="Arial"/>
          <w:lang w:val="fr-CA"/>
        </w:rPr>
        <w:t>C</w:t>
      </w:r>
      <w:r w:rsidRPr="008F21EA">
        <w:rPr>
          <w:rFonts w:ascii="Arial" w:hAnsi="Arial" w:cs="Arial"/>
          <w:lang w:val="fr-CA"/>
        </w:rPr>
        <w:t>onseil municipal, à des groupes philanthropiques ou à des organismes communautaires</w:t>
      </w:r>
    </w:p>
    <w:p w14:paraId="39CDF882" w14:textId="77777777" w:rsidR="00C82F34" w:rsidRPr="008F21EA" w:rsidRDefault="00C82F34" w:rsidP="00C82F34">
      <w:pPr>
        <w:pStyle w:val="NormalWeb"/>
        <w:numPr>
          <w:ilvl w:val="0"/>
          <w:numId w:val="9"/>
        </w:numPr>
        <w:rPr>
          <w:rFonts w:ascii="Arial" w:hAnsi="Arial" w:cs="Arial"/>
          <w:lang w:val="fr-CA"/>
        </w:rPr>
      </w:pPr>
      <w:proofErr w:type="gramStart"/>
      <w:r w:rsidRPr="008F21EA">
        <w:rPr>
          <w:rFonts w:ascii="Arial" w:hAnsi="Arial" w:cs="Arial"/>
          <w:lang w:val="fr-CA"/>
        </w:rPr>
        <w:t>veiller</w:t>
      </w:r>
      <w:proofErr w:type="gramEnd"/>
      <w:r w:rsidRPr="008F21EA">
        <w:rPr>
          <w:rFonts w:ascii="Arial" w:hAnsi="Arial" w:cs="Arial"/>
          <w:lang w:val="fr-CA"/>
        </w:rPr>
        <w:t xml:space="preserve"> à ce que le public soit informé et que les moyens de communication sur le processus de planification et le plan lui-même sont accessibles aux personnes handicapées.</w:t>
      </w:r>
      <w:r w:rsidRPr="008F21EA">
        <w:rPr>
          <w:rFonts w:ascii="Arial" w:hAnsi="Arial" w:cs="Arial"/>
          <w:lang w:val="fr-CA"/>
        </w:rPr>
        <w:br/>
      </w:r>
    </w:p>
    <w:p w14:paraId="2DC363ED" w14:textId="77777777" w:rsidR="00C82F34" w:rsidRPr="008F21EA" w:rsidRDefault="00C82F34" w:rsidP="00C82F34">
      <w:pPr>
        <w:pStyle w:val="NormalWeb"/>
        <w:numPr>
          <w:ilvl w:val="0"/>
          <w:numId w:val="10"/>
        </w:numPr>
        <w:rPr>
          <w:rFonts w:ascii="Arial" w:hAnsi="Arial" w:cs="Arial"/>
          <w:b/>
          <w:bCs/>
          <w:lang w:val="fr-CA"/>
        </w:rPr>
      </w:pPr>
      <w:r w:rsidRPr="008F21EA">
        <w:rPr>
          <w:rFonts w:ascii="Arial" w:hAnsi="Arial" w:cs="Arial"/>
          <w:b/>
          <w:bCs/>
          <w:lang w:val="fr-CA"/>
        </w:rPr>
        <w:t>La révision et l’évaluation de l’environnement actuel de la bibliothèque se feront par l’entremise d’une analyse situationnelle qui pourra comprendre ce qui suit :</w:t>
      </w:r>
    </w:p>
    <w:p w14:paraId="3BDD46A0" w14:textId="77777777" w:rsidR="00C82F34" w:rsidRPr="008F21EA" w:rsidRDefault="00C82F34" w:rsidP="00C82F34">
      <w:pPr>
        <w:pStyle w:val="NormalWeb"/>
        <w:numPr>
          <w:ilvl w:val="1"/>
          <w:numId w:val="7"/>
        </w:numPr>
        <w:rPr>
          <w:rFonts w:ascii="Arial" w:hAnsi="Arial" w:cs="Arial"/>
          <w:lang w:val="fr-CA"/>
        </w:rPr>
      </w:pPr>
      <w:r w:rsidRPr="008F21EA">
        <w:rPr>
          <w:rFonts w:ascii="Arial" w:hAnsi="Arial" w:cs="Arial"/>
          <w:b/>
          <w:bCs/>
          <w:lang w:val="fr-CA"/>
        </w:rPr>
        <w:t xml:space="preserve">Analyse de la communauté </w:t>
      </w:r>
      <w:r w:rsidRPr="008F21EA">
        <w:rPr>
          <w:rFonts w:ascii="Arial" w:hAnsi="Arial" w:cs="Arial"/>
          <w:lang w:val="fr-CA"/>
        </w:rPr>
        <w:t xml:space="preserve">– Une vaste gamme de renseignements relatifs à la collectivité qui pourraient avoir des répercussions éventuelles sur le service de bibliothèque, incluant les données démographiques, les documents de planification municipaux et l’information pertinente sur les organismes et services offerts localement, seront recueillis et analysés officiellement au moins tous les quatre ans, et les résultats seront utilisés dans la planification du service de bibliothèque. </w:t>
      </w:r>
    </w:p>
    <w:p w14:paraId="32EB4590" w14:textId="77777777" w:rsidR="00A107E5" w:rsidRPr="008F21EA" w:rsidRDefault="00C82F34" w:rsidP="00C82F34">
      <w:pPr>
        <w:pStyle w:val="NormalWeb"/>
        <w:numPr>
          <w:ilvl w:val="1"/>
          <w:numId w:val="7"/>
        </w:numPr>
        <w:rPr>
          <w:rFonts w:ascii="Arial" w:hAnsi="Arial" w:cs="Arial"/>
          <w:lang w:val="fr-CA"/>
        </w:rPr>
      </w:pPr>
      <w:r w:rsidRPr="008F21EA">
        <w:rPr>
          <w:rFonts w:ascii="Arial" w:hAnsi="Arial" w:cs="Arial"/>
          <w:b/>
          <w:bCs/>
          <w:lang w:val="fr-CA"/>
        </w:rPr>
        <w:t xml:space="preserve">Consultation auprès des usagers </w:t>
      </w:r>
      <w:r w:rsidRPr="008F21EA">
        <w:rPr>
          <w:rFonts w:ascii="Arial" w:hAnsi="Arial" w:cs="Arial"/>
          <w:lang w:val="fr-CA"/>
        </w:rPr>
        <w:t xml:space="preserve">– Les usagers de la bibliothèque seront consultés régulièrement au sujet du service de bibliothèque (p.ex. par des sondages, des groupes-témoins de discussion, des entrevues officielles et sous la forme d’entretiens libres, lors de journées portes ouvertes, boîte de suggestions, site Web, etc.). </w:t>
      </w:r>
    </w:p>
    <w:p w14:paraId="06D86C33" w14:textId="72563AE5" w:rsidR="00C82F34" w:rsidRPr="008F21EA" w:rsidRDefault="00C82F34" w:rsidP="00C82F34">
      <w:pPr>
        <w:pStyle w:val="NormalWeb"/>
        <w:numPr>
          <w:ilvl w:val="1"/>
          <w:numId w:val="7"/>
        </w:numPr>
        <w:rPr>
          <w:rFonts w:ascii="Arial" w:hAnsi="Arial" w:cs="Arial"/>
          <w:lang w:val="fr-CA"/>
        </w:rPr>
      </w:pPr>
      <w:r w:rsidRPr="008F21EA">
        <w:rPr>
          <w:rFonts w:ascii="Arial" w:hAnsi="Arial" w:cs="Arial"/>
          <w:lang w:val="fr-CA"/>
        </w:rPr>
        <w:t xml:space="preserve">La bibliothèque </w:t>
      </w:r>
      <w:r w:rsidR="008F21EA">
        <w:rPr>
          <w:rFonts w:ascii="Arial" w:hAnsi="Arial" w:cs="Arial"/>
          <w:lang w:val="fr-CA"/>
        </w:rPr>
        <w:t>s’</w:t>
      </w:r>
      <w:r w:rsidRPr="008F21EA">
        <w:rPr>
          <w:rFonts w:ascii="Arial" w:hAnsi="Arial" w:cs="Arial"/>
          <w:lang w:val="fr-CA"/>
        </w:rPr>
        <w:t>assure que l'invitation à commenter et le processus de rétroaction sont accessibles aux personnes handicapées en leur fournissant ou en organisant la fourniture de formats accessibles et des supports de communication, sur demande.</w:t>
      </w:r>
    </w:p>
    <w:p w14:paraId="6078D57C" w14:textId="77777777" w:rsidR="008F21EA" w:rsidRDefault="008F21EA" w:rsidP="00C82F34">
      <w:pPr>
        <w:pStyle w:val="NormalWeb"/>
        <w:ind w:left="720"/>
        <w:rPr>
          <w:rFonts w:ascii="Arial" w:hAnsi="Arial" w:cs="Arial"/>
          <w:b/>
          <w:lang w:val="fr-CA"/>
        </w:rPr>
      </w:pPr>
    </w:p>
    <w:p w14:paraId="7EA0CE0C" w14:textId="77777777" w:rsidR="008F21EA" w:rsidRDefault="008F21EA" w:rsidP="00C82F34">
      <w:pPr>
        <w:pStyle w:val="NormalWeb"/>
        <w:ind w:left="720"/>
        <w:rPr>
          <w:rFonts w:ascii="Arial" w:hAnsi="Arial" w:cs="Arial"/>
          <w:b/>
          <w:lang w:val="fr-CA"/>
        </w:rPr>
      </w:pPr>
    </w:p>
    <w:p w14:paraId="7889BB67" w14:textId="77777777" w:rsidR="008F21EA" w:rsidRDefault="008F21EA" w:rsidP="00C82F34">
      <w:pPr>
        <w:pStyle w:val="NormalWeb"/>
        <w:ind w:left="720"/>
        <w:rPr>
          <w:rFonts w:ascii="Arial" w:hAnsi="Arial" w:cs="Arial"/>
          <w:b/>
          <w:lang w:val="fr-CA"/>
        </w:rPr>
      </w:pPr>
    </w:p>
    <w:p w14:paraId="0126798D" w14:textId="77777777" w:rsidR="008F21EA" w:rsidRDefault="008F21EA" w:rsidP="00C82F34">
      <w:pPr>
        <w:pStyle w:val="NormalWeb"/>
        <w:ind w:left="720"/>
        <w:rPr>
          <w:rFonts w:ascii="Arial" w:hAnsi="Arial" w:cs="Arial"/>
          <w:b/>
          <w:lang w:val="fr-CA"/>
        </w:rPr>
      </w:pPr>
    </w:p>
    <w:p w14:paraId="13D22E6A" w14:textId="77777777" w:rsidR="008F21EA" w:rsidRDefault="008F21EA" w:rsidP="00C82F34">
      <w:pPr>
        <w:pStyle w:val="NormalWeb"/>
        <w:ind w:left="720"/>
        <w:rPr>
          <w:rFonts w:ascii="Arial" w:hAnsi="Arial" w:cs="Arial"/>
          <w:b/>
          <w:lang w:val="fr-CA"/>
        </w:rPr>
      </w:pPr>
    </w:p>
    <w:p w14:paraId="4440EB18" w14:textId="77777777" w:rsidR="008F21EA" w:rsidRDefault="008F21EA" w:rsidP="00C82F34">
      <w:pPr>
        <w:pStyle w:val="NormalWeb"/>
        <w:ind w:left="720"/>
        <w:rPr>
          <w:rFonts w:ascii="Arial" w:hAnsi="Arial" w:cs="Arial"/>
          <w:b/>
          <w:lang w:val="fr-CA"/>
        </w:rPr>
      </w:pPr>
    </w:p>
    <w:p w14:paraId="39824377" w14:textId="77777777" w:rsidR="008F21EA" w:rsidRDefault="008F21EA" w:rsidP="00C82F34">
      <w:pPr>
        <w:pStyle w:val="NormalWeb"/>
        <w:ind w:left="720"/>
        <w:rPr>
          <w:rFonts w:ascii="Arial" w:hAnsi="Arial" w:cs="Arial"/>
          <w:b/>
          <w:lang w:val="fr-CA"/>
        </w:rPr>
      </w:pPr>
    </w:p>
    <w:p w14:paraId="5442C2D2" w14:textId="77777777" w:rsidR="008F21EA" w:rsidRDefault="008F21EA" w:rsidP="00C82F34">
      <w:pPr>
        <w:pStyle w:val="NormalWeb"/>
        <w:ind w:left="720"/>
        <w:rPr>
          <w:rFonts w:ascii="Arial" w:hAnsi="Arial" w:cs="Arial"/>
          <w:b/>
          <w:lang w:val="fr-CA"/>
        </w:rPr>
      </w:pPr>
    </w:p>
    <w:p w14:paraId="37BB8D8F" w14:textId="55630EFC" w:rsidR="00F036CC" w:rsidRPr="008F21EA" w:rsidRDefault="00C82F34" w:rsidP="00C82F34">
      <w:pPr>
        <w:pStyle w:val="NormalWeb"/>
        <w:ind w:left="720"/>
        <w:rPr>
          <w:rFonts w:ascii="Arial" w:hAnsi="Arial" w:cs="Arial"/>
          <w:lang w:val="fr-CA"/>
        </w:rPr>
      </w:pPr>
      <w:r w:rsidRPr="008F21EA">
        <w:rPr>
          <w:rFonts w:ascii="Arial" w:hAnsi="Arial" w:cs="Arial"/>
          <w:b/>
          <w:lang w:val="fr-CA"/>
        </w:rPr>
        <w:t>Documents connexes :</w:t>
      </w:r>
      <w:r w:rsidR="008F21EA">
        <w:rPr>
          <w:rFonts w:ascii="Arial" w:hAnsi="Arial" w:cs="Arial"/>
          <w:b/>
          <w:lang w:val="fr-CA"/>
        </w:rPr>
        <w:br/>
      </w:r>
      <w:r w:rsidRPr="008F21EA">
        <w:rPr>
          <w:rFonts w:ascii="Arial" w:hAnsi="Arial" w:cs="Arial"/>
          <w:b/>
          <w:i/>
          <w:lang w:val="fr-CA"/>
        </w:rPr>
        <w:t xml:space="preserve">Loi sur les bibliothèques publiques, </w:t>
      </w:r>
      <w:r w:rsidRPr="008F21EA">
        <w:rPr>
          <w:rFonts w:ascii="Arial" w:hAnsi="Arial" w:cs="Arial"/>
          <w:lang w:val="fr-CA"/>
        </w:rPr>
        <w:t>L.R.O. 1990, chap. P.44</w:t>
      </w:r>
      <w:r w:rsidRPr="008F21EA">
        <w:rPr>
          <w:rFonts w:ascii="Arial" w:hAnsi="Arial" w:cs="Arial"/>
          <w:lang w:val="fr-CA"/>
        </w:rPr>
        <w:br/>
        <w:t xml:space="preserve">Bibliothèque publique de </w:t>
      </w:r>
      <w:r w:rsidR="00851EA6" w:rsidRPr="008F21EA">
        <w:rPr>
          <w:rFonts w:ascii="Arial" w:hAnsi="Arial" w:cs="Arial"/>
          <w:lang w:val="fr-CA"/>
        </w:rPr>
        <w:t>Casselman</w:t>
      </w:r>
      <w:r w:rsidRPr="008F21EA">
        <w:rPr>
          <w:rFonts w:ascii="Arial" w:hAnsi="Arial" w:cs="Arial"/>
          <w:lang w:val="fr-CA"/>
        </w:rPr>
        <w:t>.</w:t>
      </w:r>
      <w:r w:rsidRPr="008F21EA">
        <w:rPr>
          <w:rFonts w:ascii="Arial" w:hAnsi="Arial" w:cs="Arial"/>
          <w:b/>
          <w:i/>
          <w:lang w:val="fr-CA"/>
        </w:rPr>
        <w:t xml:space="preserve"> PC  01 - Mission</w:t>
      </w:r>
      <w:r w:rsidRPr="008F21EA">
        <w:rPr>
          <w:rFonts w:ascii="Arial" w:hAnsi="Arial" w:cs="Arial"/>
          <w:b/>
          <w:i/>
          <w:lang w:val="fr-CA"/>
        </w:rPr>
        <w:br/>
      </w:r>
      <w:r w:rsidRPr="008F21EA">
        <w:rPr>
          <w:rFonts w:ascii="Arial" w:hAnsi="Arial" w:cs="Arial"/>
          <w:lang w:val="fr-CA"/>
        </w:rPr>
        <w:t xml:space="preserve">Bibliothèque publique de </w:t>
      </w:r>
      <w:r w:rsidR="00851EA6" w:rsidRPr="008F21EA">
        <w:rPr>
          <w:rFonts w:ascii="Arial" w:hAnsi="Arial" w:cs="Arial"/>
          <w:lang w:val="fr-CA"/>
        </w:rPr>
        <w:t>Casselman</w:t>
      </w:r>
      <w:r w:rsidRPr="008F21EA">
        <w:rPr>
          <w:rFonts w:ascii="Arial" w:hAnsi="Arial" w:cs="Arial"/>
          <w:lang w:val="fr-CA"/>
        </w:rPr>
        <w:t>.</w:t>
      </w:r>
      <w:r w:rsidRPr="008F21EA">
        <w:rPr>
          <w:rFonts w:ascii="Arial" w:hAnsi="Arial" w:cs="Arial"/>
          <w:b/>
          <w:i/>
          <w:lang w:val="fr-CA"/>
        </w:rPr>
        <w:t xml:space="preserve"> PC 02 – Vision</w:t>
      </w:r>
      <w:r w:rsidRPr="008F21EA">
        <w:rPr>
          <w:rFonts w:ascii="Arial" w:hAnsi="Arial" w:cs="Arial"/>
          <w:b/>
          <w:i/>
          <w:lang w:val="fr-CA"/>
        </w:rPr>
        <w:br/>
      </w:r>
      <w:r w:rsidRPr="008F21EA">
        <w:rPr>
          <w:rFonts w:ascii="Arial" w:hAnsi="Arial" w:cs="Arial"/>
          <w:lang w:val="fr-CA"/>
        </w:rPr>
        <w:t xml:space="preserve">Bibliothèque publique de </w:t>
      </w:r>
      <w:r w:rsidR="00851EA6" w:rsidRPr="008F21EA">
        <w:rPr>
          <w:rFonts w:ascii="Arial" w:hAnsi="Arial" w:cs="Arial"/>
          <w:lang w:val="fr-CA"/>
        </w:rPr>
        <w:t>Casselman</w:t>
      </w:r>
      <w:r w:rsidRPr="008F21EA">
        <w:rPr>
          <w:rFonts w:ascii="Arial" w:hAnsi="Arial" w:cs="Arial"/>
          <w:lang w:val="fr-CA"/>
        </w:rPr>
        <w:t xml:space="preserve">. </w:t>
      </w:r>
      <w:r w:rsidRPr="008F21EA">
        <w:rPr>
          <w:rFonts w:ascii="Arial" w:hAnsi="Arial" w:cs="Arial"/>
          <w:b/>
          <w:lang w:val="fr-CA"/>
        </w:rPr>
        <w:t>OP-15 -</w:t>
      </w:r>
      <w:r w:rsidRPr="008F21EA">
        <w:rPr>
          <w:rFonts w:ascii="Arial" w:hAnsi="Arial" w:cs="Arial"/>
          <w:b/>
          <w:i/>
          <w:lang w:val="fr-CA"/>
        </w:rPr>
        <w:t xml:space="preserve"> Répondre aux exigences de la LAPHO</w:t>
      </w:r>
    </w:p>
    <w:sectPr w:rsidR="00F036CC" w:rsidRPr="008F21EA" w:rsidSect="009F68F3">
      <w:pgSz w:w="12240" w:h="15840"/>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B0FB6"/>
    <w:multiLevelType w:val="hybridMultilevel"/>
    <w:tmpl w:val="C8DAF730"/>
    <w:lvl w:ilvl="0" w:tplc="EF2899E4">
      <w:start w:val="3"/>
      <w:numFmt w:val="decimal"/>
      <w:lvlText w:val="%1."/>
      <w:lvlJc w:val="left"/>
      <w:pPr>
        <w:ind w:left="108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365220ED"/>
    <w:multiLevelType w:val="hybridMultilevel"/>
    <w:tmpl w:val="C7F0FBDE"/>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F02E98"/>
    <w:multiLevelType w:val="hybridMultilevel"/>
    <w:tmpl w:val="8A1CD532"/>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6086945"/>
    <w:multiLevelType w:val="hybridMultilevel"/>
    <w:tmpl w:val="1F30E992"/>
    <w:lvl w:ilvl="0" w:tplc="37F03D5C">
      <w:start w:val="1"/>
      <w:numFmt w:val="decimal"/>
      <w:lvlText w:val="%1."/>
      <w:lvlJc w:val="left"/>
      <w:pPr>
        <w:tabs>
          <w:tab w:val="num" w:pos="1080"/>
        </w:tabs>
        <w:ind w:left="1080" w:hanging="360"/>
      </w:pPr>
      <w:rPr>
        <w:rFonts w:hint="default"/>
      </w:rPr>
    </w:lvl>
    <w:lvl w:ilvl="1" w:tplc="1450AEBC">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0F5F73"/>
    <w:multiLevelType w:val="hybridMultilevel"/>
    <w:tmpl w:val="0F16350A"/>
    <w:lvl w:ilvl="0" w:tplc="1450AEBC">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0B5826"/>
    <w:multiLevelType w:val="hybridMultilevel"/>
    <w:tmpl w:val="CA4C4D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9B77B2F"/>
    <w:multiLevelType w:val="hybridMultilevel"/>
    <w:tmpl w:val="F480634C"/>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2AE69AD"/>
    <w:multiLevelType w:val="hybridMultilevel"/>
    <w:tmpl w:val="B12C8CE0"/>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5976DB8"/>
    <w:multiLevelType w:val="hybridMultilevel"/>
    <w:tmpl w:val="44CCB72C"/>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76A67FDA"/>
    <w:multiLevelType w:val="hybridMultilevel"/>
    <w:tmpl w:val="56FC939C"/>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8"/>
  </w:num>
  <w:num w:numId="3">
    <w:abstractNumId w:val="7"/>
  </w:num>
  <w:num w:numId="4">
    <w:abstractNumId w:val="2"/>
  </w:num>
  <w:num w:numId="5">
    <w:abstractNumId w:val="9"/>
  </w:num>
  <w:num w:numId="6">
    <w:abstractNumId w:val="6"/>
  </w:num>
  <w:num w:numId="7">
    <w:abstractNumId w:val="3"/>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47"/>
    <w:rsid w:val="00122552"/>
    <w:rsid w:val="00126779"/>
    <w:rsid w:val="00330647"/>
    <w:rsid w:val="00333C8D"/>
    <w:rsid w:val="00371541"/>
    <w:rsid w:val="004135B0"/>
    <w:rsid w:val="004C3B1B"/>
    <w:rsid w:val="00762EA8"/>
    <w:rsid w:val="007C18F4"/>
    <w:rsid w:val="007F7B85"/>
    <w:rsid w:val="00811030"/>
    <w:rsid w:val="00851EA6"/>
    <w:rsid w:val="00892D59"/>
    <w:rsid w:val="008F21EA"/>
    <w:rsid w:val="00922855"/>
    <w:rsid w:val="009C4A28"/>
    <w:rsid w:val="009D7202"/>
    <w:rsid w:val="009F68F3"/>
    <w:rsid w:val="00A107E5"/>
    <w:rsid w:val="00BE4DF5"/>
    <w:rsid w:val="00C82F34"/>
    <w:rsid w:val="00C92C71"/>
    <w:rsid w:val="00D357A1"/>
    <w:rsid w:val="00F036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E92FE"/>
  <w15:docId w15:val="{B1C51BFD-2EC2-9D4A-B11B-7F75E5CE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B1B"/>
  </w:style>
  <w:style w:type="paragraph" w:styleId="Heading2">
    <w:name w:val="heading 2"/>
    <w:basedOn w:val="Normal"/>
    <w:next w:val="Normal"/>
    <w:link w:val="Heading2Char"/>
    <w:uiPriority w:val="9"/>
    <w:semiHidden/>
    <w:unhideWhenUsed/>
    <w:qFormat/>
    <w:rsid w:val="003306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30647"/>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30647"/>
    <w:rPr>
      <w:rFonts w:ascii="Arial" w:eastAsia="Times New Roman" w:hAnsi="Arial" w:cs="Arial"/>
      <w:b/>
      <w:bCs/>
      <w:szCs w:val="26"/>
      <w:lang w:val="en-US"/>
    </w:rPr>
  </w:style>
  <w:style w:type="paragraph" w:styleId="NoSpacing">
    <w:name w:val="No Spacing"/>
    <w:uiPriority w:val="1"/>
    <w:qFormat/>
    <w:rsid w:val="00330647"/>
    <w:pPr>
      <w:spacing w:after="0" w:line="240" w:lineRule="auto"/>
    </w:pPr>
    <w:rPr>
      <w:rFonts w:ascii="Calibri" w:hAnsi="Calibri" w:cs="Times New Roman"/>
    </w:rPr>
  </w:style>
  <w:style w:type="character" w:styleId="SubtleEmphasis">
    <w:name w:val="Subtle Emphasis"/>
    <w:basedOn w:val="DefaultParagraphFont"/>
    <w:uiPriority w:val="19"/>
    <w:qFormat/>
    <w:rsid w:val="00330647"/>
    <w:rPr>
      <w:i/>
      <w:iCs/>
      <w:color w:val="808080" w:themeColor="text1" w:themeTint="7F"/>
    </w:rPr>
  </w:style>
  <w:style w:type="paragraph" w:styleId="BalloonText">
    <w:name w:val="Balloon Text"/>
    <w:basedOn w:val="Normal"/>
    <w:link w:val="BalloonTextChar"/>
    <w:uiPriority w:val="99"/>
    <w:semiHidden/>
    <w:unhideWhenUsed/>
    <w:rsid w:val="00330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647"/>
    <w:rPr>
      <w:rFonts w:ascii="Tahoma" w:hAnsi="Tahoma" w:cs="Tahoma"/>
      <w:sz w:val="16"/>
      <w:szCs w:val="16"/>
    </w:rPr>
  </w:style>
  <w:style w:type="character" w:customStyle="1" w:styleId="Heading2Char">
    <w:name w:val="Heading 2 Char"/>
    <w:basedOn w:val="DefaultParagraphFont"/>
    <w:link w:val="Heading2"/>
    <w:uiPriority w:val="9"/>
    <w:semiHidden/>
    <w:rsid w:val="00330647"/>
    <w:rPr>
      <w:rFonts w:asciiTheme="majorHAnsi" w:eastAsiaTheme="majorEastAsia" w:hAnsiTheme="majorHAnsi" w:cstheme="majorBidi"/>
      <w:b/>
      <w:bCs/>
      <w:color w:val="4F81BD" w:themeColor="accent1"/>
      <w:sz w:val="26"/>
      <w:szCs w:val="26"/>
    </w:rPr>
  </w:style>
  <w:style w:type="paragraph" w:styleId="NormalWeb">
    <w:name w:val="Normal (Web)"/>
    <w:basedOn w:val="Normal"/>
    <w:rsid w:val="00330647"/>
    <w:pPr>
      <w:spacing w:before="100" w:beforeAutospacing="1" w:after="100" w:afterAutospacing="1" w:line="240" w:lineRule="auto"/>
    </w:pPr>
    <w:rPr>
      <w:rFonts w:ascii="Times New Roman" w:eastAsia="Times New Roman" w:hAnsi="Times New Roman" w:cs="Times New Roman"/>
      <w:sz w:val="20"/>
      <w:szCs w:val="20"/>
      <w:lang w:val="en-US"/>
    </w:rPr>
  </w:style>
  <w:style w:type="paragraph" w:styleId="PlainText">
    <w:name w:val="Plain Text"/>
    <w:basedOn w:val="Normal"/>
    <w:link w:val="PlainTextChar"/>
    <w:rsid w:val="00330647"/>
    <w:pPr>
      <w:spacing w:after="0" w:line="240" w:lineRule="auto"/>
    </w:pPr>
    <w:rPr>
      <w:rFonts w:ascii="Courier New" w:eastAsia="Times New Roman" w:hAnsi="Courier New" w:cs="Courier New"/>
      <w:sz w:val="20"/>
      <w:szCs w:val="20"/>
      <w:lang w:val="en-CA"/>
    </w:rPr>
  </w:style>
  <w:style w:type="character" w:customStyle="1" w:styleId="PlainTextChar">
    <w:name w:val="Plain Text Char"/>
    <w:basedOn w:val="DefaultParagraphFont"/>
    <w:link w:val="PlainText"/>
    <w:rsid w:val="00330647"/>
    <w:rPr>
      <w:rFonts w:ascii="Courier New" w:eastAsia="Times New Roman" w:hAnsi="Courier New" w:cs="Courier New"/>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B9AE1-7E6B-4F4C-B006-6C479F66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643</Words>
  <Characters>3666</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2</cp:revision>
  <cp:lastPrinted>2017-09-20T18:28:00Z</cp:lastPrinted>
  <dcterms:created xsi:type="dcterms:W3CDTF">2021-11-16T18:53:00Z</dcterms:created>
  <dcterms:modified xsi:type="dcterms:W3CDTF">2021-11-16T18:53:00Z</dcterms:modified>
</cp:coreProperties>
</file>