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62D2" w14:textId="77777777" w:rsidR="00175547" w:rsidRDefault="00175547" w:rsidP="00330647">
      <w:pPr>
        <w:jc w:val="center"/>
        <w:rPr>
          <w:sz w:val="20"/>
          <w:szCs w:val="20"/>
        </w:rPr>
      </w:pPr>
    </w:p>
    <w:p w14:paraId="6A02F1B4" w14:textId="77777777" w:rsidR="00175547" w:rsidRDefault="00175547" w:rsidP="00175547">
      <w:pPr>
        <w:jc w:val="center"/>
        <w:rPr>
          <w:sz w:val="20"/>
          <w:szCs w:val="20"/>
        </w:rPr>
      </w:pPr>
    </w:p>
    <w:p w14:paraId="0DFF785C" w14:textId="77777777" w:rsidR="00175547" w:rsidRDefault="00175547" w:rsidP="0017554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666AE">
        <w:rPr>
          <w:noProof/>
          <w:sz w:val="20"/>
          <w:szCs w:val="20"/>
        </w:rPr>
        <w:drawing>
          <wp:inline distT="0" distB="0" distL="0" distR="0" wp14:anchorId="521AB96D" wp14:editId="66487020">
            <wp:extent cx="508658" cy="437881"/>
            <wp:effectExtent l="19050" t="0" r="5692" b="0"/>
            <wp:docPr id="3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66AE">
        <w:rPr>
          <w:sz w:val="20"/>
          <w:szCs w:val="20"/>
        </w:rPr>
        <w:t xml:space="preserve">            </w:t>
      </w:r>
      <w:r w:rsidRPr="0080412D">
        <w:rPr>
          <w:rFonts w:ascii="Times New Roman" w:hAnsi="Times New Roman" w:cs="Times New Roman"/>
          <w:b/>
          <w:bCs/>
          <w:sz w:val="28"/>
          <w:szCs w:val="28"/>
        </w:rPr>
        <w:t>BIBLIOTHÈQUE PUBLIQUE DE CASSELMAN</w:t>
      </w:r>
      <w:r w:rsidRPr="009666AE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9666AE">
        <w:rPr>
          <w:b/>
          <w:bCs/>
          <w:noProof/>
          <w:sz w:val="20"/>
          <w:szCs w:val="20"/>
        </w:rPr>
        <w:drawing>
          <wp:inline distT="0" distB="0" distL="0" distR="0" wp14:anchorId="04025A30" wp14:editId="694A9FC1">
            <wp:extent cx="380195" cy="444548"/>
            <wp:effectExtent l="19050" t="0" r="8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B91F77" w14:textId="77777777" w:rsidR="00175547" w:rsidRPr="00684024" w:rsidRDefault="00175547" w:rsidP="001755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b/>
          <w:sz w:val="16"/>
          <w:szCs w:val="16"/>
        </w:rPr>
        <w:t>C .</w:t>
      </w:r>
      <w:proofErr w:type="gramEnd"/>
      <w:r w:rsidRPr="00684024">
        <w:rPr>
          <w:rStyle w:val="SubtleEmphasis"/>
          <w:b/>
          <w:sz w:val="16"/>
          <w:szCs w:val="16"/>
        </w:rPr>
        <w:t>P.340</w:t>
      </w:r>
    </w:p>
    <w:p w14:paraId="04F8DAFF" w14:textId="77777777" w:rsidR="00175547" w:rsidRPr="00684024" w:rsidRDefault="00175547" w:rsidP="001755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CASSELMAN, ON</w:t>
      </w:r>
    </w:p>
    <w:p w14:paraId="59F6160B" w14:textId="77777777" w:rsidR="00175547" w:rsidRPr="00684024" w:rsidRDefault="00175547" w:rsidP="001755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K0A 1M0</w:t>
      </w:r>
    </w:p>
    <w:p w14:paraId="50B880AF" w14:textId="77777777" w:rsidR="00175547" w:rsidRDefault="00175547" w:rsidP="00175547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b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b/>
          <w:sz w:val="16"/>
          <w:szCs w:val="16"/>
        </w:rPr>
        <w:t>5505  Télécopieur</w:t>
      </w:r>
      <w:proofErr w:type="gramEnd"/>
      <w:r w:rsidRPr="00684024">
        <w:rPr>
          <w:rStyle w:val="SubtleEmphasis"/>
          <w:b/>
          <w:sz w:val="16"/>
          <w:szCs w:val="16"/>
        </w:rPr>
        <w:t> : 613-764-5507</w:t>
      </w:r>
    </w:p>
    <w:p w14:paraId="512D8780" w14:textId="77777777" w:rsidR="00175547" w:rsidRDefault="00175547" w:rsidP="00175547"/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175547" w:rsidRPr="007C27EE" w14:paraId="2157B804" w14:textId="77777777" w:rsidTr="00B176AB">
        <w:trPr>
          <w:trHeight w:val="365"/>
        </w:trPr>
        <w:tc>
          <w:tcPr>
            <w:tcW w:w="2019" w:type="dxa"/>
          </w:tcPr>
          <w:p w14:paraId="5AB40FBE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</w:tc>
        <w:tc>
          <w:tcPr>
            <w:tcW w:w="3330" w:type="dxa"/>
          </w:tcPr>
          <w:p w14:paraId="48CCC87C" w14:textId="77777777" w:rsidR="00175547" w:rsidRPr="007620C3" w:rsidRDefault="00175547" w:rsidP="00B176AB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Gouvernance</w:t>
            </w:r>
          </w:p>
        </w:tc>
        <w:tc>
          <w:tcPr>
            <w:tcW w:w="2767" w:type="dxa"/>
          </w:tcPr>
          <w:p w14:paraId="73341C6E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31338A91" w14:textId="7EB7674C" w:rsidR="00175547" w:rsidRPr="007620C3" w:rsidRDefault="00175547" w:rsidP="00B176AB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GOUV-1</w:t>
            </w:r>
            <w:r w:rsidR="00760E7E">
              <w:rPr>
                <w:rFonts w:ascii="Arial Narrow" w:hAnsi="Arial Narrow"/>
                <w:bCs/>
                <w:color w:val="000000" w:themeColor="text1"/>
                <w:sz w:val="20"/>
              </w:rPr>
              <w:t>4</w:t>
            </w:r>
          </w:p>
        </w:tc>
      </w:tr>
      <w:tr w:rsidR="00175547" w:rsidRPr="007C27EE" w14:paraId="5F4E1756" w14:textId="77777777" w:rsidTr="00B176AB">
        <w:trPr>
          <w:trHeight w:val="622"/>
        </w:trPr>
        <w:tc>
          <w:tcPr>
            <w:tcW w:w="2019" w:type="dxa"/>
          </w:tcPr>
          <w:p w14:paraId="3D3B350A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236E9454" w14:textId="66B53699" w:rsidR="00175547" w:rsidRPr="007C27EE" w:rsidRDefault="00760E7E" w:rsidP="00B176AB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Reconnaissance</w:t>
            </w:r>
          </w:p>
        </w:tc>
        <w:tc>
          <w:tcPr>
            <w:tcW w:w="2767" w:type="dxa"/>
          </w:tcPr>
          <w:p w14:paraId="643D303B" w14:textId="4D17A422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2</w:t>
            </w:r>
            <w:r w:rsidR="00760E7E">
              <w:rPr>
                <w:rFonts w:ascii="Arial Narrow" w:hAnsi="Arial Narrow"/>
                <w:color w:val="000000" w:themeColor="text1"/>
                <w:sz w:val="20"/>
              </w:rPr>
              <w:t>4 mai 2018</w:t>
            </w:r>
          </w:p>
        </w:tc>
        <w:tc>
          <w:tcPr>
            <w:tcW w:w="1927" w:type="dxa"/>
          </w:tcPr>
          <w:p w14:paraId="1A703FD9" w14:textId="77777777" w:rsidR="00175547" w:rsidRPr="007C27EE" w:rsidRDefault="00175547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175547" w:rsidRPr="00A2024C" w14:paraId="163F671A" w14:textId="77777777" w:rsidTr="00B176AB">
        <w:trPr>
          <w:trHeight w:val="476"/>
        </w:trPr>
        <w:tc>
          <w:tcPr>
            <w:tcW w:w="2019" w:type="dxa"/>
          </w:tcPr>
          <w:p w14:paraId="51E21E39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6AAE64B2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3F59E166" w14:textId="4A9129F0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F8396C">
              <w:rPr>
                <w:rFonts w:ascii="Arial Narrow" w:hAnsi="Arial Narrow"/>
                <w:color w:val="000000" w:themeColor="text1"/>
                <w:sz w:val="20"/>
              </w:rPr>
              <w:br/>
              <w:t xml:space="preserve">24 </w:t>
            </w:r>
            <w:r w:rsidR="00760E7E">
              <w:rPr>
                <w:rFonts w:ascii="Arial Narrow" w:hAnsi="Arial Narrow"/>
                <w:color w:val="000000" w:themeColor="text1"/>
                <w:sz w:val="20"/>
              </w:rPr>
              <w:t>mai 2020</w:t>
            </w:r>
          </w:p>
        </w:tc>
        <w:tc>
          <w:tcPr>
            <w:tcW w:w="1927" w:type="dxa"/>
          </w:tcPr>
          <w:p w14:paraId="7628CCA2" w14:textId="77777777" w:rsidR="00175547" w:rsidRPr="007C27EE" w:rsidRDefault="00175547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175547" w:rsidRPr="00A2024C" w14:paraId="307FE549" w14:textId="77777777" w:rsidTr="00B176AB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19631ADA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A09DED6" w14:textId="77777777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37B66FB7" w14:textId="0B8CA90B" w:rsidR="00175547" w:rsidRPr="007C27EE" w:rsidRDefault="00175547" w:rsidP="00B176AB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 w:rsidR="00F8396C">
              <w:rPr>
                <w:rFonts w:ascii="Arial Narrow" w:hAnsi="Arial Narrow"/>
                <w:color w:val="000000" w:themeColor="text1"/>
                <w:sz w:val="20"/>
              </w:rPr>
              <w:br/>
              <w:t xml:space="preserve">24 </w:t>
            </w:r>
            <w:r w:rsidR="00760E7E">
              <w:rPr>
                <w:rFonts w:ascii="Arial Narrow" w:hAnsi="Arial Narrow"/>
                <w:color w:val="000000" w:themeColor="text1"/>
                <w:sz w:val="20"/>
              </w:rPr>
              <w:t>mai 2025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6CE88D41" w14:textId="77777777" w:rsidR="00175547" w:rsidRPr="007C27EE" w:rsidRDefault="00175547" w:rsidP="00B176AB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6D4996D4" w14:textId="77777777" w:rsidR="00760E7E" w:rsidRPr="00760E7E" w:rsidRDefault="00760E7E" w:rsidP="00760E7E">
      <w:pPr>
        <w:pStyle w:val="NormalWeb"/>
        <w:ind w:left="720"/>
        <w:rPr>
          <w:rFonts w:ascii="Arial" w:hAnsi="Arial" w:cs="Arial"/>
          <w:sz w:val="22"/>
          <w:szCs w:val="22"/>
          <w:lang w:val="fr-CA"/>
        </w:rPr>
      </w:pPr>
      <w:bookmarkStart w:id="0" w:name="_Hlk514244780"/>
      <w:r w:rsidRPr="00760E7E">
        <w:rPr>
          <w:rFonts w:ascii="Arial" w:hAnsi="Arial" w:cs="Arial"/>
          <w:sz w:val="22"/>
          <w:szCs w:val="22"/>
          <w:lang w:val="fr-CA"/>
        </w:rPr>
        <w:t xml:space="preserve">Le Conseil de la Bibliothèque publique de </w:t>
      </w:r>
      <w:proofErr w:type="spellStart"/>
      <w:r w:rsidRPr="00760E7E">
        <w:rPr>
          <w:rFonts w:ascii="Arial" w:hAnsi="Arial" w:cs="Arial"/>
          <w:sz w:val="22"/>
          <w:szCs w:val="22"/>
          <w:lang w:val="fr-CA"/>
        </w:rPr>
        <w:t>Casselman</w:t>
      </w:r>
      <w:proofErr w:type="spellEnd"/>
      <w:r w:rsidRPr="00760E7E">
        <w:rPr>
          <w:rFonts w:ascii="Arial" w:hAnsi="Arial" w:cs="Arial"/>
          <w:sz w:val="22"/>
          <w:szCs w:val="22"/>
          <w:lang w:val="fr-CA"/>
        </w:rPr>
        <w:t xml:space="preserve"> </w:t>
      </w:r>
      <w:bookmarkEnd w:id="0"/>
      <w:r w:rsidRPr="00760E7E">
        <w:rPr>
          <w:rFonts w:ascii="Arial" w:hAnsi="Arial" w:cs="Arial"/>
          <w:sz w:val="22"/>
          <w:szCs w:val="22"/>
          <w:lang w:val="fr-CA"/>
        </w:rPr>
        <w:t>met de l’avant une politique en matière de reconnaissance qui contribuera à créer un climat de travail ou les employé(e)s se sentent apprécié(e)s pour leurs efforts, pour leurs travails et pour leurs contributions.  Le Conseil fait valoir, une politique de reconnaissance adapté à toutes les situations toute en respectant le budget.</w:t>
      </w:r>
    </w:p>
    <w:p w14:paraId="3B2C2865" w14:textId="77777777" w:rsidR="00760E7E" w:rsidRPr="00760E7E" w:rsidRDefault="00760E7E" w:rsidP="00760E7E">
      <w:pPr>
        <w:pStyle w:val="NormalWeb"/>
        <w:ind w:left="720"/>
        <w:rPr>
          <w:rFonts w:ascii="Arial" w:hAnsi="Arial" w:cs="Arial"/>
          <w:sz w:val="22"/>
          <w:szCs w:val="22"/>
          <w:lang w:val="fr-CA"/>
        </w:rPr>
      </w:pPr>
      <w:r w:rsidRPr="00760E7E">
        <w:rPr>
          <w:rFonts w:ascii="Arial" w:hAnsi="Arial" w:cs="Arial"/>
          <w:sz w:val="22"/>
          <w:szCs w:val="22"/>
          <w:lang w:val="fr-CA"/>
        </w:rPr>
        <w:t xml:space="preserve">Le Conseil de la Bibliothèque publique de </w:t>
      </w:r>
      <w:proofErr w:type="spellStart"/>
      <w:r w:rsidRPr="00760E7E">
        <w:rPr>
          <w:rFonts w:ascii="Arial" w:hAnsi="Arial" w:cs="Arial"/>
          <w:sz w:val="22"/>
          <w:szCs w:val="22"/>
          <w:lang w:val="fr-CA"/>
        </w:rPr>
        <w:t>Casselman</w:t>
      </w:r>
      <w:proofErr w:type="spellEnd"/>
      <w:r w:rsidRPr="00760E7E">
        <w:rPr>
          <w:rFonts w:ascii="Arial" w:hAnsi="Arial" w:cs="Arial"/>
          <w:sz w:val="22"/>
          <w:szCs w:val="22"/>
          <w:lang w:val="fr-CA"/>
        </w:rPr>
        <w:t xml:space="preserve"> par cette politique a pour objectifs d’instaurer une culture favorisant le remerciement, la reconnaissance et de récompenser sans délai et de façon tangible les employé(e)s en leur offrant des cadeaux. </w:t>
      </w:r>
    </w:p>
    <w:p w14:paraId="28167B64" w14:textId="233D43A9" w:rsidR="00760E7E" w:rsidRPr="00760E7E" w:rsidRDefault="00760E7E" w:rsidP="00760E7E">
      <w:pPr>
        <w:pStyle w:val="NormalWeb"/>
        <w:ind w:left="720"/>
        <w:rPr>
          <w:rFonts w:ascii="Arial" w:hAnsi="Arial" w:cs="Arial"/>
          <w:sz w:val="22"/>
          <w:szCs w:val="22"/>
          <w:lang w:val="fr-CA"/>
        </w:rPr>
      </w:pPr>
      <w:r w:rsidRPr="00760E7E">
        <w:rPr>
          <w:rFonts w:ascii="Arial" w:hAnsi="Arial" w:cs="Arial"/>
          <w:sz w:val="22"/>
          <w:szCs w:val="22"/>
          <w:lang w:val="fr-CA"/>
        </w:rPr>
        <w:t>De plus, le Conseil établi des critères quant aux cadeaux remis afin d’assurer une équité envers l’ensemble des employé(e)s</w:t>
      </w:r>
      <w:r>
        <w:rPr>
          <w:rFonts w:ascii="Arial" w:hAnsi="Arial" w:cs="Arial"/>
          <w:sz w:val="22"/>
          <w:szCs w:val="22"/>
          <w:lang w:val="fr-CA"/>
        </w:rPr>
        <w:t>.</w:t>
      </w:r>
    </w:p>
    <w:p w14:paraId="018876DC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bookmarkStart w:id="1" w:name="_Hlk514229052"/>
    </w:p>
    <w:p w14:paraId="6B448CFE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r w:rsidRPr="00760E7E">
        <w:rPr>
          <w:rStyle w:val="Emphasis"/>
          <w:rFonts w:ascii="Arial" w:hAnsi="Arial" w:cs="Arial"/>
        </w:rPr>
        <w:t>1. Naissance / Adoption</w:t>
      </w:r>
    </w:p>
    <w:bookmarkEnd w:id="1"/>
    <w:p w14:paraId="3FE1D985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Lorsqu’un employé(e) ou sa conjointe donne naissance ou adopte un enfant</w:t>
      </w:r>
      <w:bookmarkStart w:id="2" w:name="_Hlk514229179"/>
      <w:r w:rsidRPr="00760E7E">
        <w:rPr>
          <w:rStyle w:val="Emphasis"/>
          <w:rFonts w:ascii="Arial" w:hAnsi="Arial" w:cs="Arial"/>
          <w:b w:val="0"/>
        </w:rPr>
        <w:t>, des fleurs, un panier de fruits ou un certificat de cadeau seront envoyés</w:t>
      </w:r>
      <w:bookmarkEnd w:id="2"/>
      <w:r w:rsidRPr="00760E7E">
        <w:rPr>
          <w:rStyle w:val="Emphasis"/>
          <w:rFonts w:ascii="Arial" w:hAnsi="Arial" w:cs="Arial"/>
          <w:b w:val="0"/>
        </w:rPr>
        <w:t xml:space="preserve"> (valeur maximale de 50$) </w:t>
      </w:r>
    </w:p>
    <w:p w14:paraId="5662A240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20F75069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bookmarkStart w:id="3" w:name="_Hlk514229265"/>
      <w:r w:rsidRPr="00760E7E">
        <w:rPr>
          <w:rStyle w:val="Emphasis"/>
          <w:rFonts w:ascii="Arial" w:hAnsi="Arial" w:cs="Arial"/>
        </w:rPr>
        <w:t xml:space="preserve">2. Maladie </w:t>
      </w:r>
    </w:p>
    <w:p w14:paraId="4AD499D8" w14:textId="6040B7A3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Lorsqu’un employé(e) est hospitalisé</w:t>
      </w:r>
      <w:r>
        <w:rPr>
          <w:rStyle w:val="Emphasis"/>
          <w:rFonts w:ascii="Arial" w:hAnsi="Arial" w:cs="Arial"/>
          <w:b w:val="0"/>
        </w:rPr>
        <w:t>(e)</w:t>
      </w:r>
      <w:r w:rsidRPr="00760E7E">
        <w:rPr>
          <w:rStyle w:val="Emphasis"/>
          <w:rFonts w:ascii="Arial" w:hAnsi="Arial" w:cs="Arial"/>
          <w:b w:val="0"/>
        </w:rPr>
        <w:t xml:space="preserve"> ou en convalescence pour plus de trois (3) jours, des fleurs ou un panier de fruits seront envoyés (valeur maximale de 50$) </w:t>
      </w:r>
    </w:p>
    <w:bookmarkEnd w:id="3"/>
    <w:p w14:paraId="591EDB2B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</w:p>
    <w:p w14:paraId="0FCAE973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r w:rsidRPr="00760E7E">
        <w:rPr>
          <w:rStyle w:val="Emphasis"/>
          <w:rFonts w:ascii="Arial" w:hAnsi="Arial" w:cs="Arial"/>
        </w:rPr>
        <w:t xml:space="preserve">3. Décès </w:t>
      </w:r>
    </w:p>
    <w:p w14:paraId="766A98AC" w14:textId="080BB191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 xml:space="preserve">Lors d’un décès dans la famille d’un employé(e), des fleurs ou un don seront envoyés et la valeur monétaire sera attribuée comme </w:t>
      </w:r>
      <w:r>
        <w:rPr>
          <w:rStyle w:val="Emphasis"/>
          <w:rFonts w:ascii="Arial" w:hAnsi="Arial" w:cs="Arial"/>
          <w:b w:val="0"/>
        </w:rPr>
        <w:t>s</w:t>
      </w:r>
      <w:r w:rsidRPr="00760E7E">
        <w:rPr>
          <w:rStyle w:val="Emphasis"/>
          <w:rFonts w:ascii="Arial" w:hAnsi="Arial" w:cs="Arial"/>
          <w:b w:val="0"/>
        </w:rPr>
        <w:t>uit :</w:t>
      </w:r>
    </w:p>
    <w:p w14:paraId="726FEBA7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4AB05888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 xml:space="preserve">Décès d’un </w:t>
      </w:r>
      <w:bookmarkStart w:id="4" w:name="_Hlk514230596"/>
      <w:r w:rsidRPr="00760E7E">
        <w:rPr>
          <w:rStyle w:val="Emphasis"/>
          <w:rFonts w:ascii="Arial" w:hAnsi="Arial" w:cs="Arial"/>
          <w:b w:val="0"/>
        </w:rPr>
        <w:t>employé(e) </w:t>
      </w:r>
      <w:bookmarkEnd w:id="4"/>
      <w:r w:rsidRPr="00760E7E">
        <w:rPr>
          <w:rStyle w:val="Emphasis"/>
          <w:rFonts w:ascii="Arial" w:hAnsi="Arial" w:cs="Arial"/>
          <w:b w:val="0"/>
        </w:rPr>
        <w:t>: 100$</w:t>
      </w:r>
    </w:p>
    <w:p w14:paraId="6A4144C7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Décès du conjoint ou enfant : 75$</w:t>
      </w:r>
    </w:p>
    <w:p w14:paraId="64F86B4B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 xml:space="preserve">Décès père, mère, sœur, frère : 60$ </w:t>
      </w:r>
    </w:p>
    <w:p w14:paraId="293916C1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Une carte de sympathie pour le décès d’un membre immédiat de la belle-famille.</w:t>
      </w:r>
    </w:p>
    <w:p w14:paraId="0E2AC348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19925A7B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1EA5D270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5A86DD8A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02EDE296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7B1A33BC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r w:rsidRPr="00760E7E">
        <w:rPr>
          <w:rStyle w:val="Emphasis"/>
          <w:rFonts w:ascii="Arial" w:hAnsi="Arial" w:cs="Arial"/>
        </w:rPr>
        <w:t>4. Ancienneté</w:t>
      </w:r>
    </w:p>
    <w:p w14:paraId="373FA9B0" w14:textId="5DC6EB34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Lorsque qu’un(e) employé(e)ayant de cinq (5) ou plus de service à la bibliothèque sera reconnu officiellement à l’année ou l’anniversaire d’emploi. Le cadeau de reconnaissance sera remis avec une lettre ou une carte de remerciement</w:t>
      </w:r>
      <w:r>
        <w:rPr>
          <w:rStyle w:val="Emphasis"/>
          <w:rFonts w:ascii="Arial" w:hAnsi="Arial" w:cs="Arial"/>
          <w:b w:val="0"/>
        </w:rPr>
        <w:t>s</w:t>
      </w:r>
      <w:r w:rsidRPr="00760E7E">
        <w:rPr>
          <w:rStyle w:val="Emphasis"/>
          <w:rFonts w:ascii="Arial" w:hAnsi="Arial" w:cs="Arial"/>
          <w:b w:val="0"/>
        </w:rPr>
        <w:t xml:space="preserve">. La valeur monétaire sera attribuée comme </w:t>
      </w:r>
      <w:r>
        <w:rPr>
          <w:rStyle w:val="Emphasis"/>
          <w:rFonts w:ascii="Arial" w:hAnsi="Arial" w:cs="Arial"/>
          <w:b w:val="0"/>
        </w:rPr>
        <w:t>s</w:t>
      </w:r>
      <w:r w:rsidRPr="00760E7E">
        <w:rPr>
          <w:rStyle w:val="Emphasis"/>
          <w:rFonts w:ascii="Arial" w:hAnsi="Arial" w:cs="Arial"/>
          <w:b w:val="0"/>
        </w:rPr>
        <w:t>uit :</w:t>
      </w:r>
    </w:p>
    <w:p w14:paraId="205D8F32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404B24DD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bookmarkStart w:id="5" w:name="_Hlk514232289"/>
      <w:r w:rsidRPr="00760E7E">
        <w:rPr>
          <w:rStyle w:val="Emphasis"/>
          <w:rFonts w:ascii="Arial" w:hAnsi="Arial" w:cs="Arial"/>
          <w:b w:val="0"/>
        </w:rPr>
        <w:t xml:space="preserve">  5</w:t>
      </w:r>
      <w:r w:rsidRPr="00760E7E">
        <w:rPr>
          <w:rStyle w:val="Emphasis"/>
          <w:rFonts w:ascii="Arial" w:hAnsi="Arial" w:cs="Arial"/>
          <w:b w:val="0"/>
          <w:vertAlign w:val="superscript"/>
        </w:rPr>
        <w:t>ième</w:t>
      </w:r>
      <w:r w:rsidRPr="00760E7E">
        <w:rPr>
          <w:rStyle w:val="Emphasis"/>
          <w:rFonts w:ascii="Arial" w:hAnsi="Arial" w:cs="Arial"/>
          <w:b w:val="0"/>
        </w:rPr>
        <w:t xml:space="preserve"> anniversaire de service</w:t>
      </w:r>
      <w:proofErr w:type="gramStart"/>
      <w:r w:rsidRPr="00760E7E">
        <w:rPr>
          <w:rStyle w:val="Emphasis"/>
          <w:rFonts w:ascii="Arial" w:hAnsi="Arial" w:cs="Arial"/>
          <w:b w:val="0"/>
        </w:rPr>
        <w:tab/>
        <w:t xml:space="preserve">  50</w:t>
      </w:r>
      <w:proofErr w:type="gramEnd"/>
      <w:r w:rsidRPr="00760E7E">
        <w:rPr>
          <w:rStyle w:val="Emphasis"/>
          <w:rFonts w:ascii="Arial" w:hAnsi="Arial" w:cs="Arial"/>
          <w:b w:val="0"/>
        </w:rPr>
        <w:t xml:space="preserve">$ </w:t>
      </w:r>
    </w:p>
    <w:bookmarkEnd w:id="5"/>
    <w:p w14:paraId="1DD218DD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10</w:t>
      </w:r>
      <w:r w:rsidRPr="00760E7E">
        <w:rPr>
          <w:rStyle w:val="Emphasis"/>
          <w:rFonts w:ascii="Arial" w:hAnsi="Arial" w:cs="Arial"/>
          <w:b w:val="0"/>
          <w:vertAlign w:val="superscript"/>
        </w:rPr>
        <w:t>ième</w:t>
      </w:r>
      <w:r w:rsidRPr="00760E7E">
        <w:rPr>
          <w:rStyle w:val="Emphasis"/>
          <w:rFonts w:ascii="Arial" w:hAnsi="Arial" w:cs="Arial"/>
          <w:b w:val="0"/>
        </w:rPr>
        <w:t xml:space="preserve"> anniversaire de service</w:t>
      </w:r>
      <w:r w:rsidRPr="00760E7E">
        <w:rPr>
          <w:rStyle w:val="Emphasis"/>
          <w:rFonts w:ascii="Arial" w:hAnsi="Arial" w:cs="Arial"/>
          <w:b w:val="0"/>
        </w:rPr>
        <w:tab/>
        <w:t xml:space="preserve">100$ </w:t>
      </w:r>
    </w:p>
    <w:p w14:paraId="2010A350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15</w:t>
      </w:r>
      <w:r w:rsidRPr="00760E7E">
        <w:rPr>
          <w:rStyle w:val="Emphasis"/>
          <w:rFonts w:ascii="Arial" w:hAnsi="Arial" w:cs="Arial"/>
          <w:b w:val="0"/>
          <w:vertAlign w:val="superscript"/>
        </w:rPr>
        <w:t>ième</w:t>
      </w:r>
      <w:r w:rsidRPr="00760E7E">
        <w:rPr>
          <w:rStyle w:val="Emphasis"/>
          <w:rFonts w:ascii="Arial" w:hAnsi="Arial" w:cs="Arial"/>
          <w:b w:val="0"/>
        </w:rPr>
        <w:t xml:space="preserve"> anniversaire de service</w:t>
      </w:r>
      <w:r w:rsidRPr="00760E7E">
        <w:rPr>
          <w:rStyle w:val="Emphasis"/>
          <w:rFonts w:ascii="Arial" w:hAnsi="Arial" w:cs="Arial"/>
          <w:b w:val="0"/>
        </w:rPr>
        <w:tab/>
        <w:t xml:space="preserve">200$ </w:t>
      </w:r>
    </w:p>
    <w:p w14:paraId="3956036A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20</w:t>
      </w:r>
      <w:r w:rsidRPr="00760E7E">
        <w:rPr>
          <w:rStyle w:val="Emphasis"/>
          <w:rFonts w:ascii="Arial" w:hAnsi="Arial" w:cs="Arial"/>
          <w:b w:val="0"/>
          <w:vertAlign w:val="superscript"/>
        </w:rPr>
        <w:t>ième</w:t>
      </w:r>
      <w:r w:rsidRPr="00760E7E">
        <w:rPr>
          <w:rStyle w:val="Emphasis"/>
          <w:rFonts w:ascii="Arial" w:hAnsi="Arial" w:cs="Arial"/>
          <w:b w:val="0"/>
        </w:rPr>
        <w:t xml:space="preserve"> anniversaire de service</w:t>
      </w:r>
      <w:r w:rsidRPr="00760E7E">
        <w:rPr>
          <w:rStyle w:val="Emphasis"/>
          <w:rFonts w:ascii="Arial" w:hAnsi="Arial" w:cs="Arial"/>
          <w:b w:val="0"/>
        </w:rPr>
        <w:tab/>
        <w:t xml:space="preserve">200$ </w:t>
      </w:r>
    </w:p>
    <w:p w14:paraId="33CDBAB2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25</w:t>
      </w:r>
      <w:r w:rsidRPr="00760E7E">
        <w:rPr>
          <w:rStyle w:val="Emphasis"/>
          <w:rFonts w:ascii="Arial" w:hAnsi="Arial" w:cs="Arial"/>
          <w:b w:val="0"/>
          <w:vertAlign w:val="superscript"/>
        </w:rPr>
        <w:t>ième</w:t>
      </w:r>
      <w:r w:rsidRPr="00760E7E">
        <w:rPr>
          <w:rStyle w:val="Emphasis"/>
          <w:rFonts w:ascii="Arial" w:hAnsi="Arial" w:cs="Arial"/>
          <w:b w:val="0"/>
        </w:rPr>
        <w:t xml:space="preserve"> anniversaire de service</w:t>
      </w:r>
      <w:r w:rsidRPr="00760E7E">
        <w:rPr>
          <w:rStyle w:val="Emphasis"/>
          <w:rFonts w:ascii="Arial" w:hAnsi="Arial" w:cs="Arial"/>
          <w:b w:val="0"/>
        </w:rPr>
        <w:tab/>
        <w:t xml:space="preserve">250$ </w:t>
      </w:r>
    </w:p>
    <w:p w14:paraId="7680198D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2B611CBA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bookmarkStart w:id="6" w:name="_Hlk514233860"/>
      <w:r w:rsidRPr="00760E7E">
        <w:rPr>
          <w:rStyle w:val="Emphasis"/>
          <w:rFonts w:ascii="Arial" w:hAnsi="Arial" w:cs="Arial"/>
        </w:rPr>
        <w:t>5. Départ d’un employé(e)</w:t>
      </w:r>
    </w:p>
    <w:p w14:paraId="4797D1A1" w14:textId="2C13364D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Lorsque qu’un(e) employé(e)</w:t>
      </w:r>
      <w:r>
        <w:rPr>
          <w:rStyle w:val="Emphasis"/>
          <w:rFonts w:ascii="Arial" w:hAnsi="Arial" w:cs="Arial"/>
          <w:b w:val="0"/>
        </w:rPr>
        <w:t xml:space="preserve"> </w:t>
      </w:r>
      <w:r w:rsidRPr="00760E7E">
        <w:rPr>
          <w:rStyle w:val="Emphasis"/>
          <w:rFonts w:ascii="Arial" w:hAnsi="Arial" w:cs="Arial"/>
          <w:b w:val="0"/>
        </w:rPr>
        <w:t xml:space="preserve">quitte volontairement son emploi ou prend sa retraite de la </w:t>
      </w:r>
      <w:r>
        <w:rPr>
          <w:rStyle w:val="Emphasis"/>
          <w:rFonts w:ascii="Arial" w:hAnsi="Arial" w:cs="Arial"/>
          <w:b w:val="0"/>
        </w:rPr>
        <w:t>B</w:t>
      </w:r>
      <w:r w:rsidRPr="00760E7E">
        <w:rPr>
          <w:rStyle w:val="Emphasis"/>
          <w:rFonts w:ascii="Arial" w:hAnsi="Arial" w:cs="Arial"/>
          <w:b w:val="0"/>
        </w:rPr>
        <w:t xml:space="preserve">ibliothèque publique de </w:t>
      </w:r>
      <w:proofErr w:type="spellStart"/>
      <w:r w:rsidRPr="00760E7E">
        <w:rPr>
          <w:rStyle w:val="Emphasis"/>
          <w:rFonts w:ascii="Arial" w:hAnsi="Arial" w:cs="Arial"/>
          <w:b w:val="0"/>
        </w:rPr>
        <w:t>Casselman</w:t>
      </w:r>
      <w:proofErr w:type="spellEnd"/>
      <w:r w:rsidRPr="00760E7E">
        <w:rPr>
          <w:rStyle w:val="Emphasis"/>
          <w:rFonts w:ascii="Arial" w:hAnsi="Arial" w:cs="Arial"/>
          <w:b w:val="0"/>
        </w:rPr>
        <w:t xml:space="preserve">, un cadeau lui sera offert. La valeur monétaire sera attribuée comme </w:t>
      </w:r>
      <w:r>
        <w:rPr>
          <w:rStyle w:val="Emphasis"/>
          <w:rFonts w:ascii="Arial" w:hAnsi="Arial" w:cs="Arial"/>
          <w:b w:val="0"/>
        </w:rPr>
        <w:t>s</w:t>
      </w:r>
      <w:r w:rsidRPr="00760E7E">
        <w:rPr>
          <w:rStyle w:val="Emphasis"/>
          <w:rFonts w:ascii="Arial" w:hAnsi="Arial" w:cs="Arial"/>
          <w:b w:val="0"/>
        </w:rPr>
        <w:t>uit :</w:t>
      </w:r>
    </w:p>
    <w:bookmarkEnd w:id="6"/>
    <w:p w14:paraId="2651E0F6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2E2FFE2E" w14:textId="1AC1DC10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bookmarkStart w:id="7" w:name="_Hlk514232704"/>
      <w:r w:rsidRPr="00760E7E">
        <w:rPr>
          <w:rStyle w:val="Emphasis"/>
          <w:rFonts w:ascii="Arial" w:hAnsi="Arial" w:cs="Arial"/>
          <w:b w:val="0"/>
        </w:rPr>
        <w:t xml:space="preserve">1 à 5 ans de service                </w:t>
      </w:r>
      <w:r>
        <w:rPr>
          <w:rStyle w:val="Emphasis"/>
          <w:rFonts w:ascii="Arial" w:hAnsi="Arial" w:cs="Arial"/>
          <w:b w:val="0"/>
        </w:rPr>
        <w:t xml:space="preserve">  </w:t>
      </w:r>
      <w:r w:rsidRPr="00760E7E">
        <w:rPr>
          <w:rStyle w:val="Emphasis"/>
          <w:rFonts w:ascii="Arial" w:hAnsi="Arial" w:cs="Arial"/>
          <w:b w:val="0"/>
        </w:rPr>
        <w:t xml:space="preserve">25$ </w:t>
      </w:r>
      <w:bookmarkEnd w:id="7"/>
    </w:p>
    <w:p w14:paraId="02370920" w14:textId="25C45938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6 à 10 années de service</w:t>
      </w:r>
      <w:proofErr w:type="gramStart"/>
      <w:r w:rsidRPr="00760E7E">
        <w:rPr>
          <w:rStyle w:val="Emphasis"/>
          <w:rFonts w:ascii="Arial" w:hAnsi="Arial" w:cs="Arial"/>
          <w:b w:val="0"/>
        </w:rPr>
        <w:tab/>
        <w:t xml:space="preserve">  150</w:t>
      </w:r>
      <w:proofErr w:type="gramEnd"/>
      <w:r w:rsidRPr="00760E7E">
        <w:rPr>
          <w:rStyle w:val="Emphasis"/>
          <w:rFonts w:ascii="Arial" w:hAnsi="Arial" w:cs="Arial"/>
          <w:b w:val="0"/>
        </w:rPr>
        <w:t>$</w:t>
      </w:r>
    </w:p>
    <w:p w14:paraId="1465BF02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11 à 14 années de service</w:t>
      </w:r>
      <w:proofErr w:type="gramStart"/>
      <w:r w:rsidRPr="00760E7E">
        <w:rPr>
          <w:rStyle w:val="Emphasis"/>
          <w:rFonts w:ascii="Arial" w:hAnsi="Arial" w:cs="Arial"/>
          <w:b w:val="0"/>
        </w:rPr>
        <w:tab/>
        <w:t xml:space="preserve">  250</w:t>
      </w:r>
      <w:proofErr w:type="gramEnd"/>
      <w:r w:rsidRPr="00760E7E">
        <w:rPr>
          <w:rStyle w:val="Emphasis"/>
          <w:rFonts w:ascii="Arial" w:hAnsi="Arial" w:cs="Arial"/>
          <w:b w:val="0"/>
        </w:rPr>
        <w:t>$</w:t>
      </w:r>
    </w:p>
    <w:p w14:paraId="1E5D73EB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15 à 19 années de service</w:t>
      </w:r>
      <w:proofErr w:type="gramStart"/>
      <w:r w:rsidRPr="00760E7E">
        <w:rPr>
          <w:rStyle w:val="Emphasis"/>
          <w:rFonts w:ascii="Arial" w:hAnsi="Arial" w:cs="Arial"/>
          <w:b w:val="0"/>
        </w:rPr>
        <w:tab/>
        <w:t xml:space="preserve">  500</w:t>
      </w:r>
      <w:proofErr w:type="gramEnd"/>
      <w:r w:rsidRPr="00760E7E">
        <w:rPr>
          <w:rStyle w:val="Emphasis"/>
          <w:rFonts w:ascii="Arial" w:hAnsi="Arial" w:cs="Arial"/>
          <w:b w:val="0"/>
        </w:rPr>
        <w:t>$</w:t>
      </w:r>
    </w:p>
    <w:p w14:paraId="0234ADBB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20 à 23 années de service</w:t>
      </w:r>
      <w:proofErr w:type="gramStart"/>
      <w:r w:rsidRPr="00760E7E">
        <w:rPr>
          <w:rStyle w:val="Emphasis"/>
          <w:rFonts w:ascii="Arial" w:hAnsi="Arial" w:cs="Arial"/>
          <w:b w:val="0"/>
        </w:rPr>
        <w:tab/>
        <w:t xml:space="preserve">  750</w:t>
      </w:r>
      <w:proofErr w:type="gramEnd"/>
      <w:r w:rsidRPr="00760E7E">
        <w:rPr>
          <w:rStyle w:val="Emphasis"/>
          <w:rFonts w:ascii="Arial" w:hAnsi="Arial" w:cs="Arial"/>
          <w:b w:val="0"/>
        </w:rPr>
        <w:t>$</w:t>
      </w:r>
    </w:p>
    <w:p w14:paraId="39F98A9E" w14:textId="03D2902B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25 années et plus                  1000$</w:t>
      </w:r>
    </w:p>
    <w:p w14:paraId="3547A545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189C18B1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bookmarkStart w:id="8" w:name="_Hlk514234450"/>
      <w:r w:rsidRPr="00760E7E">
        <w:rPr>
          <w:rStyle w:val="Emphasis"/>
          <w:rFonts w:ascii="Arial" w:hAnsi="Arial" w:cs="Arial"/>
        </w:rPr>
        <w:t>6. Autres</w:t>
      </w:r>
    </w:p>
    <w:p w14:paraId="376C02DC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Advenant que le Conseil ou la direction désirent reconnaitre toute autre personne ou évènement n’ayant pas été identifié sous cette politique, le cadeau (don, fleurs, certificat) remis sera sujet à la disponibilité du budget.</w:t>
      </w:r>
    </w:p>
    <w:p w14:paraId="45B6937A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 xml:space="preserve"> </w:t>
      </w:r>
    </w:p>
    <w:p w14:paraId="08449C32" w14:textId="1A240C7C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bookmarkStart w:id="9" w:name="_Hlk514246656"/>
      <w:bookmarkEnd w:id="8"/>
      <w:r w:rsidRPr="00760E7E">
        <w:rPr>
          <w:rStyle w:val="Emphasis"/>
          <w:rFonts w:ascii="Arial" w:hAnsi="Arial" w:cs="Arial"/>
        </w:rPr>
        <w:t>7. Cadeau</w:t>
      </w:r>
      <w:r>
        <w:rPr>
          <w:rStyle w:val="Emphasis"/>
          <w:rFonts w:ascii="Arial" w:hAnsi="Arial" w:cs="Arial"/>
        </w:rPr>
        <w:t>x</w:t>
      </w:r>
      <w:r w:rsidRPr="00760E7E">
        <w:rPr>
          <w:rStyle w:val="Emphasis"/>
          <w:rFonts w:ascii="Arial" w:hAnsi="Arial" w:cs="Arial"/>
        </w:rPr>
        <w:t xml:space="preserve"> </w:t>
      </w:r>
    </w:p>
    <w:p w14:paraId="4B28DAB8" w14:textId="32A20B7B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 w:rsidRPr="00760E7E">
        <w:rPr>
          <w:rStyle w:val="Emphasis"/>
          <w:rFonts w:ascii="Arial" w:hAnsi="Arial" w:cs="Arial"/>
          <w:b w:val="0"/>
        </w:rPr>
        <w:t>Les cadeaux remis aux employé(e) pour l’ancienneté, pour un départ ou pour tout</w:t>
      </w:r>
      <w:r>
        <w:rPr>
          <w:rStyle w:val="Emphasis"/>
          <w:rFonts w:ascii="Arial" w:hAnsi="Arial" w:cs="Arial"/>
          <w:b w:val="0"/>
        </w:rPr>
        <w:t>es</w:t>
      </w:r>
      <w:r w:rsidRPr="00760E7E">
        <w:rPr>
          <w:rStyle w:val="Emphasis"/>
          <w:rFonts w:ascii="Arial" w:hAnsi="Arial" w:cs="Arial"/>
          <w:b w:val="0"/>
        </w:rPr>
        <w:t xml:space="preserve"> autres raisons seront un certificat cadeau au choix de l’employé(e) d’un commerçant local</w:t>
      </w:r>
      <w:bookmarkEnd w:id="9"/>
      <w:r w:rsidRPr="00760E7E">
        <w:rPr>
          <w:rStyle w:val="Emphasis"/>
          <w:rFonts w:ascii="Arial" w:hAnsi="Arial" w:cs="Arial"/>
          <w:b w:val="0"/>
        </w:rPr>
        <w:t>.</w:t>
      </w:r>
    </w:p>
    <w:p w14:paraId="795B934A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</w:p>
    <w:p w14:paraId="492E84E7" w14:textId="77777777" w:rsidR="00760E7E" w:rsidRPr="00760E7E" w:rsidRDefault="00760E7E" w:rsidP="00760E7E">
      <w:pPr>
        <w:pStyle w:val="NoSpacing"/>
        <w:rPr>
          <w:rStyle w:val="Emphasis"/>
          <w:rFonts w:ascii="Arial" w:hAnsi="Arial" w:cs="Arial"/>
        </w:rPr>
      </w:pPr>
      <w:r w:rsidRPr="00760E7E">
        <w:rPr>
          <w:rStyle w:val="Emphasis"/>
          <w:rFonts w:ascii="Arial" w:hAnsi="Arial" w:cs="Arial"/>
        </w:rPr>
        <w:t>8. Remise des cadeaux</w:t>
      </w:r>
    </w:p>
    <w:p w14:paraId="18AD780C" w14:textId="7E60F414" w:rsidR="00760E7E" w:rsidRPr="00760E7E" w:rsidRDefault="00760E7E" w:rsidP="00760E7E">
      <w:pPr>
        <w:pStyle w:val="NoSpacing"/>
        <w:rPr>
          <w:rStyle w:val="Emphasis"/>
          <w:rFonts w:ascii="Arial" w:hAnsi="Arial" w:cs="Arial"/>
          <w:b w:val="0"/>
        </w:rPr>
      </w:pPr>
      <w:r>
        <w:rPr>
          <w:rStyle w:val="Emphasis"/>
          <w:rFonts w:ascii="Arial" w:hAnsi="Arial" w:cs="Arial"/>
          <w:b w:val="0"/>
        </w:rPr>
        <w:t>L</w:t>
      </w:r>
      <w:r w:rsidRPr="00760E7E">
        <w:rPr>
          <w:rStyle w:val="Emphasis"/>
          <w:rFonts w:ascii="Arial" w:hAnsi="Arial" w:cs="Arial"/>
          <w:b w:val="0"/>
        </w:rPr>
        <w:t xml:space="preserve">a remise des cadeaux aux employé(e) pourra être d’une manière privée ou présentée lors d’un évènement. </w:t>
      </w:r>
    </w:p>
    <w:p w14:paraId="51E32DF0" w14:textId="77777777" w:rsidR="00760E7E" w:rsidRPr="00760E7E" w:rsidRDefault="00760E7E" w:rsidP="00760E7E">
      <w:pPr>
        <w:pStyle w:val="NormalWeb"/>
        <w:rPr>
          <w:rFonts w:ascii="Arial" w:hAnsi="Arial" w:cs="Arial"/>
          <w:sz w:val="22"/>
          <w:szCs w:val="22"/>
          <w:lang w:val="fr-CA"/>
        </w:rPr>
      </w:pPr>
    </w:p>
    <w:p w14:paraId="77F6A41B" w14:textId="14A54463" w:rsidR="007D71B2" w:rsidRPr="00760E7E" w:rsidRDefault="007D71B2" w:rsidP="00760E7E">
      <w:pPr>
        <w:rPr>
          <w:rFonts w:ascii="Arial" w:hAnsi="Arial" w:cs="Arial"/>
          <w:b/>
          <w:i/>
        </w:rPr>
      </w:pPr>
    </w:p>
    <w:sectPr w:rsidR="007D71B2" w:rsidRPr="00760E7E" w:rsidSect="003A1713">
      <w:pgSz w:w="12240" w:h="15840"/>
      <w:pgMar w:top="426" w:right="90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05E"/>
    <w:multiLevelType w:val="hybridMultilevel"/>
    <w:tmpl w:val="F1640FBE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6B"/>
    <w:multiLevelType w:val="hybridMultilevel"/>
    <w:tmpl w:val="3FD059D8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6CA9"/>
    <w:multiLevelType w:val="hybridMultilevel"/>
    <w:tmpl w:val="315AA0BC"/>
    <w:lvl w:ilvl="0" w:tplc="CAA6C0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211615"/>
    <w:multiLevelType w:val="hybridMultilevel"/>
    <w:tmpl w:val="06D44BEE"/>
    <w:lvl w:ilvl="0" w:tplc="3C169F7C">
      <w:start w:val="3"/>
      <w:numFmt w:val="decimal"/>
      <w:lvlText w:val="%1."/>
      <w:lvlJc w:val="right"/>
      <w:pPr>
        <w:ind w:left="1080" w:hanging="360"/>
      </w:pPr>
      <w:rPr>
        <w:rFonts w:ascii="Arial Narrow" w:hAnsi="Arial Narrow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E9624B"/>
    <w:multiLevelType w:val="hybridMultilevel"/>
    <w:tmpl w:val="55367E1C"/>
    <w:lvl w:ilvl="0" w:tplc="CFCA32B2">
      <w:start w:val="4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AB0FB6"/>
    <w:multiLevelType w:val="hybridMultilevel"/>
    <w:tmpl w:val="C8DAF730"/>
    <w:lvl w:ilvl="0" w:tplc="EF289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5220ED"/>
    <w:multiLevelType w:val="hybridMultilevel"/>
    <w:tmpl w:val="C7F0FBDE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27DA7"/>
    <w:multiLevelType w:val="hybridMultilevel"/>
    <w:tmpl w:val="96C0B678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340202"/>
    <w:multiLevelType w:val="hybridMultilevel"/>
    <w:tmpl w:val="62AE4B3C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02E98"/>
    <w:multiLevelType w:val="hybridMultilevel"/>
    <w:tmpl w:val="8A1CD532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086945"/>
    <w:multiLevelType w:val="hybridMultilevel"/>
    <w:tmpl w:val="1F30E992"/>
    <w:lvl w:ilvl="0" w:tplc="37F03D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50AE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0F5F73"/>
    <w:multiLevelType w:val="hybridMultilevel"/>
    <w:tmpl w:val="0F16350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6478ED"/>
    <w:multiLevelType w:val="hybridMultilevel"/>
    <w:tmpl w:val="CAFA75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3" w15:restartNumberingAfterBreak="0">
    <w:nsid w:val="4E8503BD"/>
    <w:multiLevelType w:val="hybridMultilevel"/>
    <w:tmpl w:val="54FE243E"/>
    <w:lvl w:ilvl="0" w:tplc="E0C444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14" w15:restartNumberingAfterBreak="0">
    <w:nsid w:val="4EF31565"/>
    <w:multiLevelType w:val="hybridMultilevel"/>
    <w:tmpl w:val="01C8C7AC"/>
    <w:lvl w:ilvl="0" w:tplc="925411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0B5826"/>
    <w:multiLevelType w:val="hybridMultilevel"/>
    <w:tmpl w:val="CA4C4D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9B77B2F"/>
    <w:multiLevelType w:val="hybridMultilevel"/>
    <w:tmpl w:val="F480634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DA83F6B"/>
    <w:multiLevelType w:val="hybridMultilevel"/>
    <w:tmpl w:val="56BE1A8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AE69AD"/>
    <w:multiLevelType w:val="hybridMultilevel"/>
    <w:tmpl w:val="B12C8CE0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7905150"/>
    <w:multiLevelType w:val="hybridMultilevel"/>
    <w:tmpl w:val="582E621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0" w15:restartNumberingAfterBreak="0">
    <w:nsid w:val="6B171FE6"/>
    <w:multiLevelType w:val="hybridMultilevel"/>
    <w:tmpl w:val="EF24D7CC"/>
    <w:lvl w:ilvl="0" w:tplc="5CC6AFB2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ascii="Arial Narrow" w:hAnsi="Arial Narrow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EC97138"/>
    <w:multiLevelType w:val="hybridMultilevel"/>
    <w:tmpl w:val="A854202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4B6DB3"/>
    <w:multiLevelType w:val="hybridMultilevel"/>
    <w:tmpl w:val="0CD6F2CA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C67B6A"/>
    <w:multiLevelType w:val="hybridMultilevel"/>
    <w:tmpl w:val="247ACB10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AF7C9E"/>
    <w:multiLevelType w:val="hybridMultilevel"/>
    <w:tmpl w:val="026AE056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55E730A"/>
    <w:multiLevelType w:val="hybridMultilevel"/>
    <w:tmpl w:val="527833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-360"/>
        </w:tabs>
        <w:ind w:left="-3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</w:lvl>
  </w:abstractNum>
  <w:abstractNum w:abstractNumId="26" w15:restartNumberingAfterBreak="0">
    <w:nsid w:val="75976DB8"/>
    <w:multiLevelType w:val="hybridMultilevel"/>
    <w:tmpl w:val="44CCB72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6A67FDA"/>
    <w:multiLevelType w:val="hybridMultilevel"/>
    <w:tmpl w:val="56FC939C"/>
    <w:lvl w:ilvl="0" w:tplc="830006B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49235F"/>
    <w:multiLevelType w:val="hybridMultilevel"/>
    <w:tmpl w:val="4F5CD2F4"/>
    <w:lvl w:ilvl="0" w:tplc="1450AEB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9"/>
  </w:num>
  <w:num w:numId="5">
    <w:abstractNumId w:val="27"/>
  </w:num>
  <w:num w:numId="6">
    <w:abstractNumId w:val="16"/>
  </w:num>
  <w:num w:numId="7">
    <w:abstractNumId w:val="10"/>
  </w:num>
  <w:num w:numId="8">
    <w:abstractNumId w:val="6"/>
  </w:num>
  <w:num w:numId="9">
    <w:abstractNumId w:val="11"/>
  </w:num>
  <w:num w:numId="10">
    <w:abstractNumId w:val="5"/>
  </w:num>
  <w:num w:numId="11">
    <w:abstractNumId w:val="7"/>
  </w:num>
  <w:num w:numId="12">
    <w:abstractNumId w:val="14"/>
  </w:num>
  <w:num w:numId="13">
    <w:abstractNumId w:val="13"/>
  </w:num>
  <w:num w:numId="14">
    <w:abstractNumId w:val="17"/>
  </w:num>
  <w:num w:numId="15">
    <w:abstractNumId w:val="1"/>
  </w:num>
  <w:num w:numId="16">
    <w:abstractNumId w:val="24"/>
  </w:num>
  <w:num w:numId="17">
    <w:abstractNumId w:val="25"/>
  </w:num>
  <w:num w:numId="18">
    <w:abstractNumId w:val="21"/>
  </w:num>
  <w:num w:numId="19">
    <w:abstractNumId w:val="0"/>
  </w:num>
  <w:num w:numId="20">
    <w:abstractNumId w:val="2"/>
  </w:num>
  <w:num w:numId="21">
    <w:abstractNumId w:val="23"/>
  </w:num>
  <w:num w:numId="22">
    <w:abstractNumId w:val="4"/>
  </w:num>
  <w:num w:numId="23">
    <w:abstractNumId w:val="19"/>
  </w:num>
  <w:num w:numId="24">
    <w:abstractNumId w:val="28"/>
  </w:num>
  <w:num w:numId="25">
    <w:abstractNumId w:val="20"/>
  </w:num>
  <w:num w:numId="26">
    <w:abstractNumId w:val="3"/>
  </w:num>
  <w:num w:numId="27">
    <w:abstractNumId w:val="12"/>
  </w:num>
  <w:num w:numId="28">
    <w:abstractNumId w:val="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47"/>
    <w:rsid w:val="00061FCB"/>
    <w:rsid w:val="000B72B0"/>
    <w:rsid w:val="00106442"/>
    <w:rsid w:val="00126779"/>
    <w:rsid w:val="00153A96"/>
    <w:rsid w:val="00175547"/>
    <w:rsid w:val="00193182"/>
    <w:rsid w:val="00254C3D"/>
    <w:rsid w:val="002C6C51"/>
    <w:rsid w:val="002E37AA"/>
    <w:rsid w:val="00330647"/>
    <w:rsid w:val="00352881"/>
    <w:rsid w:val="003941CE"/>
    <w:rsid w:val="003A1713"/>
    <w:rsid w:val="004135B0"/>
    <w:rsid w:val="00422A17"/>
    <w:rsid w:val="0056708A"/>
    <w:rsid w:val="005B3308"/>
    <w:rsid w:val="006B7F4C"/>
    <w:rsid w:val="00760E7E"/>
    <w:rsid w:val="00762EA8"/>
    <w:rsid w:val="007B051F"/>
    <w:rsid w:val="007C18F4"/>
    <w:rsid w:val="007C48AB"/>
    <w:rsid w:val="007D71B2"/>
    <w:rsid w:val="007F7B85"/>
    <w:rsid w:val="008601EB"/>
    <w:rsid w:val="00922855"/>
    <w:rsid w:val="0098408E"/>
    <w:rsid w:val="009A44BF"/>
    <w:rsid w:val="009F68F3"/>
    <w:rsid w:val="00A45A57"/>
    <w:rsid w:val="00AE721C"/>
    <w:rsid w:val="00BE4DF5"/>
    <w:rsid w:val="00C82F34"/>
    <w:rsid w:val="00C9096F"/>
    <w:rsid w:val="00D10D4B"/>
    <w:rsid w:val="00D20352"/>
    <w:rsid w:val="00D357A1"/>
    <w:rsid w:val="00DC136F"/>
    <w:rsid w:val="00E16C3D"/>
    <w:rsid w:val="00E23093"/>
    <w:rsid w:val="00E27557"/>
    <w:rsid w:val="00F036CC"/>
    <w:rsid w:val="00F74538"/>
    <w:rsid w:val="00F76399"/>
    <w:rsid w:val="00F8396C"/>
    <w:rsid w:val="00F8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BA86"/>
  <w15:docId w15:val="{F3825DE5-8D9D-134E-8114-444124A9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64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6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3064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0647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330647"/>
    <w:pPr>
      <w:spacing w:after="0" w:line="240" w:lineRule="auto"/>
    </w:pPr>
    <w:rPr>
      <w:rFonts w:ascii="Calibri" w:hAnsi="Calibri" w:cs="Times New Roman"/>
      <w:lang w:eastAsia="fr-CA"/>
    </w:rPr>
  </w:style>
  <w:style w:type="character" w:styleId="SubtleEmphasis">
    <w:name w:val="Subtle Emphasis"/>
    <w:basedOn w:val="DefaultParagraphFont"/>
    <w:uiPriority w:val="19"/>
    <w:qFormat/>
    <w:rsid w:val="00330647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64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6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rsid w:val="0033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33064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rsid w:val="00330647"/>
    <w:rPr>
      <w:rFonts w:ascii="Courier New" w:eastAsia="Times New Roman" w:hAnsi="Courier New" w:cs="Courier New"/>
      <w:sz w:val="20"/>
      <w:szCs w:val="20"/>
      <w:lang w:val="en-CA"/>
    </w:rPr>
  </w:style>
  <w:style w:type="character" w:styleId="Emphasis">
    <w:name w:val="Emphasis"/>
    <w:basedOn w:val="DefaultParagraphFont"/>
    <w:qFormat/>
    <w:rsid w:val="00F76399"/>
    <w:rPr>
      <w:b/>
      <w:bCs/>
      <w:i w:val="0"/>
      <w:iCs w:val="0"/>
    </w:rPr>
  </w:style>
  <w:style w:type="character" w:styleId="Hyperlink">
    <w:name w:val="Hyperlink"/>
    <w:basedOn w:val="DefaultParagraphFont"/>
    <w:rsid w:val="00153A96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61FCB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i/>
      <w:iCs/>
      <w:spacing w:val="-2"/>
      <w:sz w:val="20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061FCB"/>
    <w:rPr>
      <w:rFonts w:ascii="Times New Roman" w:eastAsia="Times New Roman" w:hAnsi="Times New Roman" w:cs="Times New Roman"/>
      <w:i/>
      <w:iCs/>
      <w:spacing w:val="-2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27557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307D4-4BD8-AE4E-BF78-6F58F67C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2017-12-19T20:44:00Z</cp:lastPrinted>
  <dcterms:created xsi:type="dcterms:W3CDTF">2022-01-17T23:51:00Z</dcterms:created>
  <dcterms:modified xsi:type="dcterms:W3CDTF">2022-01-17T23:51:00Z</dcterms:modified>
</cp:coreProperties>
</file>