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5808EEDC"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95499A">
              <w:rPr>
                <w:rFonts w:ascii="Arial Narrow" w:hAnsi="Arial Narrow"/>
                <w:b/>
                <w:color w:val="000000" w:themeColor="text1"/>
                <w:sz w:val="20"/>
                <w:lang w:val="fr-CA"/>
              </w:rPr>
              <w:t>1</w:t>
            </w:r>
            <w:r w:rsidR="00350507">
              <w:rPr>
                <w:rFonts w:ascii="Arial Narrow" w:hAnsi="Arial Narrow"/>
                <w:b/>
                <w:color w:val="000000" w:themeColor="text1"/>
                <w:sz w:val="20"/>
                <w:lang w:val="fr-CA"/>
              </w:rPr>
              <w:t>8</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0AC93470" w:rsidR="008F7C7C" w:rsidRPr="008D1D0D" w:rsidRDefault="00350507"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Accessibilité dans la bibliothèque</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8C6C34"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8C6C34"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152C5CA2" w14:textId="77777777" w:rsidR="00350507" w:rsidRPr="008C6C34" w:rsidRDefault="00350507" w:rsidP="00350507">
      <w:pPr>
        <w:tabs>
          <w:tab w:val="left" w:pos="2160"/>
          <w:tab w:val="left" w:pos="2880"/>
          <w:tab w:val="left" w:pos="3600"/>
        </w:tabs>
        <w:autoSpaceDE w:val="0"/>
        <w:autoSpaceDN w:val="0"/>
        <w:adjustRightInd w:val="0"/>
        <w:rPr>
          <w:rFonts w:ascii="Arial Narrow" w:hAnsi="Arial Narrow"/>
          <w:sz w:val="20"/>
          <w:lang w:val="fr-CA"/>
        </w:rPr>
      </w:pPr>
    </w:p>
    <w:p w14:paraId="61EA7EC1" w14:textId="2E54713D" w:rsidR="00350507" w:rsidRPr="00350507" w:rsidRDefault="00350507" w:rsidP="00350507">
      <w:pPr>
        <w:tabs>
          <w:tab w:val="left" w:pos="2160"/>
          <w:tab w:val="left" w:pos="2880"/>
          <w:tab w:val="left" w:pos="3600"/>
        </w:tabs>
        <w:autoSpaceDE w:val="0"/>
        <w:autoSpaceDN w:val="0"/>
        <w:adjustRightInd w:val="0"/>
        <w:rPr>
          <w:rFonts w:ascii="Arial Narrow" w:hAnsi="Arial Narrow"/>
          <w:sz w:val="20"/>
          <w:lang w:val="fr-CA"/>
        </w:rPr>
      </w:pPr>
      <w:r w:rsidRPr="00350507">
        <w:rPr>
          <w:rFonts w:ascii="Arial Narrow" w:hAnsi="Arial Narrow"/>
          <w:sz w:val="20"/>
          <w:lang w:val="fr-CA"/>
        </w:rPr>
        <w:t xml:space="preserve">L’objectif de cette politique consiste à s’assurer que la Bibliothèque publique de </w:t>
      </w:r>
      <w:proofErr w:type="spellStart"/>
      <w:r w:rsidRPr="00350507">
        <w:rPr>
          <w:rFonts w:ascii="Arial Narrow" w:hAnsi="Arial Narrow"/>
          <w:sz w:val="20"/>
          <w:lang w:val="fr-CA"/>
        </w:rPr>
        <w:t>Casselman</w:t>
      </w:r>
      <w:proofErr w:type="spellEnd"/>
      <w:r w:rsidRPr="00350507">
        <w:rPr>
          <w:rFonts w:ascii="Arial Narrow" w:hAnsi="Arial Narrow"/>
          <w:sz w:val="20"/>
          <w:lang w:val="fr-CA"/>
        </w:rPr>
        <w:t xml:space="preserve"> répond aux normes établies par la </w:t>
      </w:r>
      <w:r w:rsidRPr="00350507">
        <w:rPr>
          <w:rFonts w:ascii="Arial Narrow" w:hAnsi="Arial Narrow"/>
          <w:i/>
          <w:sz w:val="20"/>
          <w:lang w:val="fr-CA"/>
        </w:rPr>
        <w:t>Loi de 2005 sur l’accessibilité pour les personnes handicapées de l’Ontario (LAPHO)</w:t>
      </w:r>
      <w:r w:rsidRPr="00350507">
        <w:rPr>
          <w:rFonts w:ascii="Arial Narrow" w:hAnsi="Arial Narrow"/>
          <w:sz w:val="20"/>
          <w:lang w:val="fr-CA"/>
        </w:rPr>
        <w:t xml:space="preserve"> et ses règlements et à offrir des services de bibliothèque accessibles. </w:t>
      </w:r>
    </w:p>
    <w:p w14:paraId="7C0D8C06" w14:textId="77777777" w:rsidR="00350507" w:rsidRPr="00350507" w:rsidRDefault="00350507" w:rsidP="00350507">
      <w:pPr>
        <w:tabs>
          <w:tab w:val="left" w:pos="2160"/>
          <w:tab w:val="left" w:pos="2880"/>
          <w:tab w:val="left" w:pos="3600"/>
        </w:tabs>
        <w:autoSpaceDE w:val="0"/>
        <w:autoSpaceDN w:val="0"/>
        <w:adjustRightInd w:val="0"/>
        <w:rPr>
          <w:rFonts w:ascii="Arial Narrow" w:hAnsi="Arial Narrow"/>
          <w:sz w:val="20"/>
          <w:lang w:val="fr-CA"/>
        </w:rPr>
      </w:pPr>
    </w:p>
    <w:p w14:paraId="5A1CFD6B" w14:textId="6B7EFF06" w:rsidR="00350507" w:rsidRPr="00350507" w:rsidRDefault="00350507" w:rsidP="00350507">
      <w:pPr>
        <w:tabs>
          <w:tab w:val="left" w:pos="2160"/>
          <w:tab w:val="left" w:pos="2880"/>
          <w:tab w:val="left" w:pos="3600"/>
        </w:tabs>
        <w:autoSpaceDE w:val="0"/>
        <w:autoSpaceDN w:val="0"/>
        <w:adjustRightInd w:val="0"/>
        <w:rPr>
          <w:rFonts w:ascii="Arial Narrow" w:hAnsi="Arial Narrow"/>
          <w:sz w:val="20"/>
          <w:lang w:val="fr-CA"/>
        </w:rPr>
      </w:pPr>
      <w:r w:rsidRPr="00350507">
        <w:rPr>
          <w:rFonts w:ascii="Arial Narrow" w:hAnsi="Arial Narrow"/>
          <w:sz w:val="20"/>
          <w:lang w:val="fr-CA"/>
        </w:rPr>
        <w:t xml:space="preserve">Cette politique reflète également les règlements établis dans le </w:t>
      </w:r>
      <w:r w:rsidRPr="00350507">
        <w:rPr>
          <w:rFonts w:ascii="Arial Narrow" w:hAnsi="Arial Narrow"/>
          <w:i/>
          <w:sz w:val="20"/>
          <w:lang w:val="fr-CA"/>
        </w:rPr>
        <w:t xml:space="preserve">Règlement de l’Ontario 165/16, </w:t>
      </w:r>
      <w:r w:rsidRPr="00350507">
        <w:rPr>
          <w:rFonts w:ascii="Arial Narrow" w:hAnsi="Arial Narrow"/>
          <w:sz w:val="20"/>
          <w:lang w:val="fr-CA"/>
        </w:rPr>
        <w:t xml:space="preserve">un règlement adopté en 2016 qui remplace le </w:t>
      </w:r>
      <w:r w:rsidRPr="00350507">
        <w:rPr>
          <w:rFonts w:ascii="Arial Narrow" w:hAnsi="Arial Narrow"/>
          <w:i/>
          <w:sz w:val="20"/>
          <w:lang w:val="fr-CA"/>
        </w:rPr>
        <w:t xml:space="preserve">Règlement de l’Ontario 429/07 (Normes d’accessibilité pour le service à la clientèle) </w:t>
      </w:r>
      <w:r w:rsidRPr="00350507">
        <w:rPr>
          <w:rFonts w:ascii="Arial Narrow" w:hAnsi="Arial Narrow"/>
          <w:sz w:val="20"/>
          <w:lang w:val="fr-CA"/>
        </w:rPr>
        <w:t>et certains articles du</w:t>
      </w:r>
      <w:r w:rsidRPr="00350507">
        <w:rPr>
          <w:rFonts w:ascii="Arial Narrow" w:hAnsi="Arial Narrow"/>
          <w:i/>
          <w:sz w:val="20"/>
          <w:lang w:val="fr-CA"/>
        </w:rPr>
        <w:t xml:space="preserve"> Règlement de l’Ontario 191/11 (normes d’accessibilité intégrées</w:t>
      </w:r>
      <w:r>
        <w:rPr>
          <w:rFonts w:ascii="Arial Narrow" w:hAnsi="Arial Narrow"/>
          <w:i/>
          <w:sz w:val="20"/>
          <w:lang w:val="fr-CA"/>
        </w:rPr>
        <w:t>).</w:t>
      </w:r>
    </w:p>
    <w:p w14:paraId="2532C771"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sz w:val="20"/>
          <w:lang w:val="fr-CA"/>
        </w:rPr>
      </w:pPr>
    </w:p>
    <w:p w14:paraId="2819FE2A" w14:textId="77777777" w:rsidR="00350507" w:rsidRPr="00350507" w:rsidRDefault="00350507" w:rsidP="00350507">
      <w:pPr>
        <w:tabs>
          <w:tab w:val="left" w:pos="900"/>
          <w:tab w:val="left" w:pos="1080"/>
          <w:tab w:val="left" w:pos="2880"/>
          <w:tab w:val="left" w:pos="3600"/>
        </w:tabs>
        <w:autoSpaceDE w:val="0"/>
        <w:autoSpaceDN w:val="0"/>
        <w:adjustRightInd w:val="0"/>
        <w:ind w:left="900" w:hanging="900"/>
        <w:rPr>
          <w:rFonts w:ascii="Arial Narrow" w:hAnsi="Arial Narrow"/>
          <w:b/>
          <w:sz w:val="22"/>
          <w:szCs w:val="22"/>
          <w:lang w:val="fr-CA"/>
        </w:rPr>
      </w:pPr>
      <w:r w:rsidRPr="00350507">
        <w:rPr>
          <w:rFonts w:ascii="Arial Narrow" w:hAnsi="Arial Narrow"/>
          <w:b/>
          <w:sz w:val="22"/>
          <w:szCs w:val="22"/>
          <w:lang w:val="fr-CA"/>
        </w:rPr>
        <w:t>Article 1 :</w:t>
      </w:r>
      <w:r w:rsidRPr="00350507">
        <w:rPr>
          <w:rFonts w:ascii="Arial Narrow" w:hAnsi="Arial Narrow"/>
          <w:b/>
          <w:sz w:val="22"/>
          <w:szCs w:val="22"/>
          <w:lang w:val="fr-CA"/>
        </w:rPr>
        <w:tab/>
        <w:t xml:space="preserve">    Déclaration d'engagement organisationnel</w:t>
      </w:r>
    </w:p>
    <w:p w14:paraId="08384902"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sz w:val="20"/>
          <w:lang w:val="fr-CA"/>
        </w:rPr>
      </w:pPr>
    </w:p>
    <w:p w14:paraId="72558A98" w14:textId="4B1F7B34" w:rsidR="00350507" w:rsidRPr="00350507" w:rsidRDefault="00350507" w:rsidP="00350507">
      <w:pPr>
        <w:tabs>
          <w:tab w:val="left" w:pos="360"/>
          <w:tab w:val="left" w:pos="2880"/>
          <w:tab w:val="left" w:pos="3600"/>
        </w:tabs>
        <w:autoSpaceDE w:val="0"/>
        <w:autoSpaceDN w:val="0"/>
        <w:adjustRightInd w:val="0"/>
        <w:rPr>
          <w:rFonts w:ascii="Arial Narrow" w:hAnsi="Arial Narrow"/>
          <w:sz w:val="20"/>
          <w:lang w:val="fr-CA"/>
        </w:rPr>
      </w:pPr>
      <w:r w:rsidRPr="00350507">
        <w:rPr>
          <w:rFonts w:ascii="Arial Narrow" w:hAnsi="Arial Narrow"/>
          <w:sz w:val="20"/>
          <w:lang w:val="fr-CA"/>
        </w:rPr>
        <w:t xml:space="preserve">La Bibliothèque publique de </w:t>
      </w:r>
      <w:proofErr w:type="spellStart"/>
      <w:r>
        <w:rPr>
          <w:rFonts w:ascii="Arial Narrow" w:hAnsi="Arial Narrow"/>
          <w:sz w:val="20"/>
          <w:lang w:val="fr-CA"/>
        </w:rPr>
        <w:t>Casselman</w:t>
      </w:r>
      <w:proofErr w:type="spellEnd"/>
      <w:r w:rsidRPr="00350507">
        <w:rPr>
          <w:rFonts w:ascii="Arial Narrow" w:hAnsi="Arial Narrow"/>
          <w:sz w:val="20"/>
          <w:lang w:val="fr-CA"/>
        </w:rPr>
        <w:t xml:space="preserve"> s’engage à offrir un accès équitable aux services de la bibliothèque. La bibliothèque s’assurera que chacun des employés, bénévoles et clients reçoi</w:t>
      </w:r>
      <w:r w:rsidR="008C6C34">
        <w:rPr>
          <w:rFonts w:ascii="Arial Narrow" w:hAnsi="Arial Narrow"/>
          <w:sz w:val="20"/>
          <w:lang w:val="fr-CA"/>
        </w:rPr>
        <w:t xml:space="preserve">vent </w:t>
      </w:r>
      <w:r w:rsidRPr="00350507">
        <w:rPr>
          <w:rFonts w:ascii="Arial Narrow" w:hAnsi="Arial Narrow"/>
          <w:sz w:val="20"/>
          <w:lang w:val="fr-CA"/>
        </w:rPr>
        <w:t xml:space="preserve">un traitement équitable en matière d'emploi et de services, sans discrimination, et reçoive les mesures d’adaptations nécessaires, en temps opportun, et conformément au </w:t>
      </w:r>
      <w:r w:rsidRPr="00350507">
        <w:rPr>
          <w:rFonts w:ascii="Arial Narrow" w:hAnsi="Arial Narrow"/>
          <w:i/>
          <w:sz w:val="20"/>
          <w:lang w:val="fr-CA"/>
        </w:rPr>
        <w:t>Code des droits de la personne de l'Ontario, et de la LAPHO</w:t>
      </w:r>
      <w:r w:rsidRPr="00350507">
        <w:rPr>
          <w:rFonts w:ascii="Arial Narrow" w:hAnsi="Arial Narrow"/>
          <w:sz w:val="20"/>
          <w:lang w:val="fr-CA"/>
        </w:rPr>
        <w:t xml:space="preserve"> et ses règlements.</w:t>
      </w:r>
    </w:p>
    <w:p w14:paraId="56B2E440" w14:textId="77777777" w:rsidR="00350507" w:rsidRPr="00350507" w:rsidRDefault="00350507" w:rsidP="00350507">
      <w:pPr>
        <w:tabs>
          <w:tab w:val="left" w:pos="2160"/>
          <w:tab w:val="left" w:pos="2880"/>
          <w:tab w:val="left" w:pos="3600"/>
        </w:tabs>
        <w:autoSpaceDE w:val="0"/>
        <w:autoSpaceDN w:val="0"/>
        <w:adjustRightInd w:val="0"/>
        <w:rPr>
          <w:rFonts w:ascii="Arial Narrow" w:hAnsi="Arial Narrow"/>
          <w:sz w:val="20"/>
          <w:lang w:val="fr-CA"/>
        </w:rPr>
      </w:pPr>
    </w:p>
    <w:p w14:paraId="27EB4EFB" w14:textId="71463B9A" w:rsidR="00350507" w:rsidRPr="00350507" w:rsidRDefault="00350507" w:rsidP="00350507">
      <w:pPr>
        <w:tabs>
          <w:tab w:val="left" w:pos="2160"/>
          <w:tab w:val="left" w:pos="2880"/>
          <w:tab w:val="left" w:pos="3600"/>
        </w:tabs>
        <w:autoSpaceDE w:val="0"/>
        <w:autoSpaceDN w:val="0"/>
        <w:adjustRightInd w:val="0"/>
        <w:rPr>
          <w:rFonts w:ascii="Arial Narrow" w:hAnsi="Arial Narrow"/>
          <w:sz w:val="20"/>
          <w:lang w:val="fr-CA"/>
        </w:rPr>
      </w:pPr>
      <w:r w:rsidRPr="00350507">
        <w:rPr>
          <w:rFonts w:ascii="Arial Narrow" w:hAnsi="Arial Narrow"/>
          <w:sz w:val="20"/>
          <w:lang w:val="fr-CA"/>
        </w:rPr>
        <w:t xml:space="preserve">La Bibliothèque publique de </w:t>
      </w:r>
      <w:proofErr w:type="spellStart"/>
      <w:r>
        <w:rPr>
          <w:rFonts w:ascii="Arial Narrow" w:hAnsi="Arial Narrow"/>
          <w:sz w:val="20"/>
          <w:lang w:val="fr-CA"/>
        </w:rPr>
        <w:t>Casselman</w:t>
      </w:r>
      <w:proofErr w:type="spellEnd"/>
      <w:r w:rsidRPr="00350507">
        <w:rPr>
          <w:rFonts w:ascii="Arial Narrow" w:hAnsi="Arial Narrow"/>
          <w:sz w:val="20"/>
          <w:lang w:val="fr-CA"/>
        </w:rPr>
        <w:t xml:space="preserve"> satisfait aux obligations définies dans la LAPHO et les règlements connexes, en partenariat avec la municipalité de </w:t>
      </w:r>
      <w:proofErr w:type="spellStart"/>
      <w:r>
        <w:rPr>
          <w:rFonts w:ascii="Arial Narrow" w:hAnsi="Arial Narrow"/>
          <w:sz w:val="20"/>
          <w:lang w:val="fr-CA"/>
        </w:rPr>
        <w:t>Casselman</w:t>
      </w:r>
      <w:proofErr w:type="spellEnd"/>
      <w:r w:rsidRPr="00350507">
        <w:rPr>
          <w:rFonts w:ascii="Arial Narrow" w:hAnsi="Arial Narrow"/>
          <w:sz w:val="20"/>
          <w:lang w:val="fr-CA"/>
        </w:rPr>
        <w:t xml:space="preserve">.  </w:t>
      </w:r>
    </w:p>
    <w:p w14:paraId="0941C3F6" w14:textId="77777777" w:rsidR="00350507" w:rsidRPr="00350507" w:rsidRDefault="00350507" w:rsidP="00350507">
      <w:pPr>
        <w:tabs>
          <w:tab w:val="left" w:pos="2160"/>
          <w:tab w:val="left" w:pos="2880"/>
          <w:tab w:val="left" w:pos="3600"/>
        </w:tabs>
        <w:autoSpaceDE w:val="0"/>
        <w:autoSpaceDN w:val="0"/>
        <w:adjustRightInd w:val="0"/>
        <w:rPr>
          <w:rFonts w:ascii="Arial Narrow" w:hAnsi="Arial Narrow" w:cs="Arial"/>
          <w:b/>
          <w:color w:val="000000"/>
          <w:sz w:val="20"/>
          <w:lang w:val="fr-CA"/>
        </w:rPr>
      </w:pPr>
    </w:p>
    <w:p w14:paraId="3B076080" w14:textId="77777777" w:rsidR="00350507" w:rsidRPr="00350507" w:rsidRDefault="00350507" w:rsidP="00350507">
      <w:pPr>
        <w:tabs>
          <w:tab w:val="left" w:pos="1080"/>
          <w:tab w:val="left" w:pos="2880"/>
          <w:tab w:val="left" w:pos="3600"/>
        </w:tabs>
        <w:autoSpaceDE w:val="0"/>
        <w:autoSpaceDN w:val="0"/>
        <w:adjustRightInd w:val="0"/>
        <w:ind w:left="1080" w:hanging="1080"/>
        <w:rPr>
          <w:rFonts w:ascii="Arial Narrow" w:hAnsi="Arial Narrow" w:cs="Arial"/>
          <w:b/>
          <w:color w:val="000000"/>
          <w:sz w:val="22"/>
          <w:szCs w:val="22"/>
          <w:lang w:val="fr-CA"/>
        </w:rPr>
      </w:pPr>
    </w:p>
    <w:p w14:paraId="250DE7D1" w14:textId="77777777" w:rsidR="00350507" w:rsidRPr="00350507" w:rsidRDefault="00350507" w:rsidP="00350507">
      <w:pPr>
        <w:tabs>
          <w:tab w:val="left" w:pos="1080"/>
          <w:tab w:val="left" w:pos="2880"/>
          <w:tab w:val="left" w:pos="3600"/>
        </w:tabs>
        <w:autoSpaceDE w:val="0"/>
        <w:autoSpaceDN w:val="0"/>
        <w:adjustRightInd w:val="0"/>
        <w:ind w:left="1080" w:hanging="1080"/>
        <w:rPr>
          <w:rFonts w:ascii="Arial Narrow" w:hAnsi="Arial Narrow" w:cs="Arial"/>
          <w:b/>
          <w:color w:val="000000"/>
          <w:sz w:val="22"/>
          <w:szCs w:val="22"/>
          <w:lang w:val="fr-CA"/>
        </w:rPr>
      </w:pPr>
      <w:r w:rsidRPr="00350507">
        <w:rPr>
          <w:rFonts w:ascii="Arial Narrow" w:hAnsi="Arial Narrow" w:cs="Arial"/>
          <w:b/>
          <w:color w:val="000000"/>
          <w:sz w:val="22"/>
          <w:szCs w:val="22"/>
          <w:lang w:val="fr-CA"/>
        </w:rPr>
        <w:t>Article 2 :</w:t>
      </w:r>
      <w:r w:rsidRPr="00350507">
        <w:rPr>
          <w:rFonts w:ascii="Arial Narrow" w:hAnsi="Arial Narrow" w:cs="Arial"/>
          <w:b/>
          <w:color w:val="000000"/>
          <w:sz w:val="22"/>
          <w:szCs w:val="22"/>
          <w:lang w:val="fr-CA"/>
        </w:rPr>
        <w:tab/>
        <w:t>Définitions</w:t>
      </w:r>
    </w:p>
    <w:p w14:paraId="2183042F" w14:textId="77777777" w:rsidR="00350507" w:rsidRPr="00350507" w:rsidRDefault="00350507" w:rsidP="00350507">
      <w:pPr>
        <w:tabs>
          <w:tab w:val="left" w:pos="360"/>
          <w:tab w:val="left" w:pos="2880"/>
          <w:tab w:val="left" w:pos="3600"/>
        </w:tabs>
        <w:autoSpaceDE w:val="0"/>
        <w:autoSpaceDN w:val="0"/>
        <w:adjustRightInd w:val="0"/>
        <w:ind w:left="360" w:hanging="360"/>
        <w:rPr>
          <w:rFonts w:ascii="Arial Narrow" w:hAnsi="Arial Narrow" w:cs="Arial"/>
          <w:b/>
          <w:color w:val="000000"/>
          <w:sz w:val="20"/>
          <w:lang w:val="fr-CA"/>
        </w:rPr>
      </w:pPr>
    </w:p>
    <w:p w14:paraId="3A444EF3" w14:textId="57D4C610"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Formats accessibles</w:t>
      </w:r>
      <w:r w:rsidRPr="00350507">
        <w:rPr>
          <w:rFonts w:ascii="Arial Narrow" w:hAnsi="Arial Narrow" w:cs="Helvetica"/>
          <w:color w:val="000000"/>
          <w:sz w:val="20"/>
          <w:lang w:val="fr-CA"/>
        </w:rPr>
        <w:t xml:space="preserve"> s’entend notamment d’un format en gros caractères, d’un format audio ou électronique enregistré que peuvent utiliser les personnes handicapées.</w:t>
      </w:r>
    </w:p>
    <w:p w14:paraId="69958BE1" w14:textId="77777777" w:rsidR="00350507" w:rsidRPr="00350507" w:rsidRDefault="00350507" w:rsidP="00350507">
      <w:pPr>
        <w:widowControl/>
        <w:shd w:val="clear" w:color="auto" w:fill="FFFFFF"/>
        <w:tabs>
          <w:tab w:val="left" w:pos="360"/>
        </w:tabs>
        <w:ind w:left="360" w:hanging="360"/>
        <w:rPr>
          <w:rStyle w:val="Strong"/>
          <w:rFonts w:ascii="Arial Narrow" w:hAnsi="Arial Narrow" w:cs="Helvetica"/>
          <w:color w:val="000000"/>
          <w:sz w:val="20"/>
          <w:lang w:val="fr-CA"/>
        </w:rPr>
      </w:pPr>
    </w:p>
    <w:p w14:paraId="29241B25" w14:textId="18BF44E2"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Appareils fonctionnels</w:t>
      </w:r>
      <w:r w:rsidRPr="00350507">
        <w:rPr>
          <w:rFonts w:ascii="Arial Narrow" w:hAnsi="Arial Narrow" w:cs="Helvetica"/>
          <w:color w:val="000000"/>
          <w:sz w:val="20"/>
          <w:lang w:val="fr-CA"/>
        </w:rPr>
        <w:t xml:space="preserve"> s’entend de tout produit, tout équipement ou toute aide technologique utilisé(e) par des personnes handicapées qui permettent à une personne handicapée d’exercer des activités quotidiennes. </w:t>
      </w:r>
    </w:p>
    <w:p w14:paraId="69321D33" w14:textId="77777777"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p>
    <w:p w14:paraId="429727A9" w14:textId="77777777"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Obstacle</w:t>
      </w:r>
      <w:r w:rsidRPr="00350507">
        <w:rPr>
          <w:rFonts w:ascii="Arial Narrow" w:hAnsi="Arial Narrow" w:cs="Helvetica"/>
          <w:color w:val="000000"/>
          <w:sz w:val="20"/>
          <w:lang w:val="fr-CA"/>
        </w:rPr>
        <w:t xml:space="preserve"> s’entend de toute chose qui empêche une personne handicapée de participer pleinement à toutes les facettes de la société en raison de son handicap. S’entend notamment d’un obstacle physique ou architectural, d’un obstacle au niveau de l’information ou des communications, d’un obstacle comportemental, d’un obstacle technologique, d’une politique ou d’une pratique.</w:t>
      </w:r>
    </w:p>
    <w:p w14:paraId="3BD95B15" w14:textId="77777777"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p>
    <w:p w14:paraId="1C88028F" w14:textId="77777777" w:rsidR="00350507" w:rsidRPr="00350507" w:rsidRDefault="00350507" w:rsidP="00350507">
      <w:pPr>
        <w:widowControl/>
        <w:shd w:val="clear" w:color="auto" w:fill="FFFFFF"/>
        <w:tabs>
          <w:tab w:val="left" w:pos="720"/>
        </w:tabs>
        <w:rPr>
          <w:rStyle w:val="Strong"/>
          <w:rFonts w:ascii="Arial Narrow" w:hAnsi="Arial Narrow" w:cs="Helvetica"/>
          <w:color w:val="000000"/>
          <w:szCs w:val="24"/>
          <w:lang w:val="fr-CA"/>
        </w:rPr>
      </w:pPr>
    </w:p>
    <w:p w14:paraId="28D6D7D5" w14:textId="77777777" w:rsidR="00350507" w:rsidRPr="00350507" w:rsidRDefault="00350507" w:rsidP="00350507">
      <w:pPr>
        <w:widowControl/>
        <w:shd w:val="clear" w:color="auto" w:fill="FFFFFF"/>
        <w:tabs>
          <w:tab w:val="left" w:pos="720"/>
        </w:tabs>
        <w:rPr>
          <w:rStyle w:val="Strong"/>
          <w:rFonts w:ascii="Arial Narrow" w:hAnsi="Arial Narrow" w:cs="Helvetica"/>
          <w:color w:val="000000"/>
          <w:szCs w:val="24"/>
          <w:lang w:val="fr-CA"/>
        </w:rPr>
      </w:pPr>
    </w:p>
    <w:p w14:paraId="5522BC7A" w14:textId="77777777" w:rsidR="00350507" w:rsidRPr="00350507" w:rsidRDefault="00350507" w:rsidP="00350507">
      <w:pPr>
        <w:widowControl/>
        <w:shd w:val="clear" w:color="auto" w:fill="FFFFFF"/>
        <w:tabs>
          <w:tab w:val="left" w:pos="720"/>
        </w:tabs>
        <w:rPr>
          <w:rStyle w:val="Strong"/>
          <w:rFonts w:ascii="Arial Narrow" w:hAnsi="Arial Narrow" w:cs="Helvetica"/>
          <w:color w:val="000000"/>
          <w:szCs w:val="24"/>
          <w:lang w:val="fr-CA"/>
        </w:rPr>
      </w:pPr>
    </w:p>
    <w:p w14:paraId="5654A2FF" w14:textId="77777777" w:rsidR="00350507" w:rsidRPr="00350507" w:rsidRDefault="00350507" w:rsidP="00350507">
      <w:pPr>
        <w:widowControl/>
        <w:shd w:val="clear" w:color="auto" w:fill="FFFFFF"/>
        <w:tabs>
          <w:tab w:val="left" w:pos="360"/>
        </w:tabs>
        <w:ind w:left="360" w:hanging="360"/>
        <w:rPr>
          <w:rStyle w:val="Strong"/>
          <w:rFonts w:ascii="Arial Narrow" w:hAnsi="Arial Narrow" w:cs="Helvetica"/>
          <w:color w:val="000000"/>
          <w:sz w:val="20"/>
          <w:lang w:val="fr-CA"/>
        </w:rPr>
      </w:pPr>
    </w:p>
    <w:p w14:paraId="07FDEBFA" w14:textId="77777777" w:rsidR="00350507" w:rsidRPr="00350507" w:rsidRDefault="00350507" w:rsidP="00350507">
      <w:pPr>
        <w:widowControl/>
        <w:shd w:val="clear" w:color="auto" w:fill="FFFFFF"/>
        <w:tabs>
          <w:tab w:val="left" w:pos="360"/>
        </w:tabs>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Aides à la communication</w:t>
      </w:r>
      <w:r w:rsidRPr="00350507">
        <w:rPr>
          <w:rStyle w:val="Strong"/>
          <w:rFonts w:ascii="Arial Narrow" w:hAnsi="Arial Narrow" w:cs="Helvetica"/>
          <w:b w:val="0"/>
          <w:color w:val="000000"/>
          <w:sz w:val="20"/>
          <w:lang w:val="fr-CA"/>
        </w:rPr>
        <w:t xml:space="preserve"> sont des outils ou des dispositifs qui facilitent la communication pour une personne handicapée, y compris, sans s</w:t>
      </w:r>
      <w:r w:rsidRPr="00350507">
        <w:rPr>
          <w:rFonts w:ascii="Arial Narrow" w:hAnsi="Arial Narrow" w:cs="Helvetica"/>
          <w:color w:val="000000"/>
          <w:sz w:val="20"/>
          <w:lang w:val="fr-CA"/>
        </w:rPr>
        <w:t>’y limiter, le sous-titrage, la communication alternative et augmentative, le langage clair, le langage gestuel et autres aides qui facilitent une communication efficace.</w:t>
      </w:r>
    </w:p>
    <w:p w14:paraId="33529968" w14:textId="77777777" w:rsidR="00350507" w:rsidRPr="00350507" w:rsidRDefault="00350507" w:rsidP="00350507">
      <w:pPr>
        <w:widowControl/>
        <w:shd w:val="clear" w:color="auto" w:fill="FFFFFF"/>
        <w:tabs>
          <w:tab w:val="left" w:pos="360"/>
        </w:tabs>
        <w:ind w:left="360" w:hanging="360"/>
        <w:rPr>
          <w:rStyle w:val="Strong"/>
          <w:rFonts w:ascii="Arial Narrow" w:hAnsi="Arial Narrow" w:cs="Helvetica"/>
          <w:color w:val="000000"/>
          <w:sz w:val="20"/>
          <w:lang w:val="fr-CA"/>
        </w:rPr>
      </w:pPr>
    </w:p>
    <w:p w14:paraId="02D3FE7B" w14:textId="77777777" w:rsidR="00350507" w:rsidRPr="003713FD" w:rsidRDefault="00350507" w:rsidP="00350507">
      <w:pPr>
        <w:widowControl/>
        <w:shd w:val="clear" w:color="auto" w:fill="FFFFFF"/>
        <w:tabs>
          <w:tab w:val="left" w:pos="360"/>
        </w:tabs>
        <w:ind w:left="360" w:hanging="360"/>
        <w:rPr>
          <w:rFonts w:ascii="Arial Narrow" w:hAnsi="Arial Narrow" w:cs="Helvetica"/>
          <w:color w:val="000000"/>
          <w:sz w:val="20"/>
        </w:rPr>
      </w:pPr>
      <w:r w:rsidRPr="003713FD">
        <w:rPr>
          <w:rStyle w:val="Strong"/>
          <w:rFonts w:ascii="Arial Narrow" w:hAnsi="Arial Narrow" w:cs="Helvetica"/>
          <w:color w:val="000000"/>
          <w:sz w:val="20"/>
        </w:rPr>
        <w:t>Handicap</w:t>
      </w:r>
      <w:r w:rsidRPr="003713FD">
        <w:rPr>
          <w:rFonts w:ascii="Arial Narrow" w:hAnsi="Arial Narrow" w:cs="Helvetica"/>
          <w:color w:val="000000"/>
          <w:sz w:val="20"/>
        </w:rPr>
        <w:t> </w:t>
      </w:r>
      <w:proofErr w:type="spellStart"/>
      <w:r w:rsidRPr="003713FD">
        <w:rPr>
          <w:rFonts w:ascii="Arial Narrow" w:hAnsi="Arial Narrow" w:cs="Helvetica"/>
          <w:color w:val="000000"/>
          <w:sz w:val="20"/>
        </w:rPr>
        <w:t>s’entend</w:t>
      </w:r>
      <w:proofErr w:type="spellEnd"/>
      <w:r w:rsidRPr="003713FD">
        <w:rPr>
          <w:rFonts w:ascii="Arial Narrow" w:hAnsi="Arial Narrow" w:cs="Helvetica"/>
          <w:color w:val="000000"/>
          <w:sz w:val="20"/>
        </w:rPr>
        <w:t xml:space="preserve"> </w:t>
      </w:r>
      <w:proofErr w:type="gramStart"/>
      <w:r w:rsidRPr="003713FD">
        <w:rPr>
          <w:rFonts w:ascii="Arial Narrow" w:hAnsi="Arial Narrow" w:cs="Helvetica"/>
          <w:color w:val="000000"/>
          <w:sz w:val="20"/>
        </w:rPr>
        <w:t>de :</w:t>
      </w:r>
      <w:proofErr w:type="gramEnd"/>
    </w:p>
    <w:p w14:paraId="19D6640A" w14:textId="77777777" w:rsidR="00350507" w:rsidRPr="00350507" w:rsidRDefault="00350507" w:rsidP="00350507">
      <w:pPr>
        <w:widowControl/>
        <w:numPr>
          <w:ilvl w:val="1"/>
          <w:numId w:val="11"/>
        </w:numPr>
        <w:shd w:val="clear" w:color="auto" w:fill="FFFFFF"/>
        <w:tabs>
          <w:tab w:val="clear" w:pos="1440"/>
        </w:tabs>
        <w:ind w:left="720"/>
        <w:rPr>
          <w:rFonts w:ascii="Arial Narrow" w:hAnsi="Arial Narrow" w:cs="Helvetica"/>
          <w:color w:val="000000"/>
          <w:sz w:val="20"/>
          <w:lang w:val="fr-CA"/>
        </w:rPr>
      </w:pPr>
      <w:r w:rsidRPr="00350507">
        <w:rPr>
          <w:rFonts w:ascii="Arial Narrow" w:hAnsi="Arial Narrow" w:cs="Helvetica"/>
          <w:color w:val="000000"/>
          <w:sz w:val="20"/>
          <w:lang w:val="fr-CA"/>
        </w:rPr>
        <w:t>tout degré d’incapacité physique, d’infirmité, de malformation ou de défigurement dû à une lésion corporelle, une anomalie congénitale ou une maladie, notamment, le diabète sucré, l’épilepsie, un traumatisme crânien, tout degré de paralysie, une amputation, l’incoordination motrice, la cécité ou une déficience visuelle, la surdité ou une déficience auditive, la mutité ou un trouble de la parole, ou la nécessité de recourir à un chien-guide ou à un autre animal, à un fauteuil roulant ou à un autre appareil ou dispositif correctif;</w:t>
      </w:r>
    </w:p>
    <w:p w14:paraId="50C8A5AE" w14:textId="77777777" w:rsidR="00350507" w:rsidRPr="00350507" w:rsidRDefault="00350507" w:rsidP="00350507">
      <w:pPr>
        <w:widowControl/>
        <w:numPr>
          <w:ilvl w:val="1"/>
          <w:numId w:val="11"/>
        </w:numPr>
        <w:shd w:val="clear" w:color="auto" w:fill="FFFFFF"/>
        <w:tabs>
          <w:tab w:val="clear" w:pos="1440"/>
        </w:tabs>
        <w:ind w:left="720"/>
        <w:rPr>
          <w:rFonts w:ascii="Arial Narrow" w:hAnsi="Arial Narrow" w:cs="Helvetica"/>
          <w:color w:val="000000"/>
          <w:sz w:val="20"/>
          <w:lang w:val="fr-CA"/>
        </w:rPr>
      </w:pPr>
      <w:proofErr w:type="gramStart"/>
      <w:r w:rsidRPr="00350507">
        <w:rPr>
          <w:rFonts w:ascii="Arial Narrow" w:hAnsi="Arial Narrow" w:cs="Helvetica"/>
          <w:color w:val="000000"/>
          <w:sz w:val="20"/>
          <w:lang w:val="fr-CA"/>
        </w:rPr>
        <w:t>un</w:t>
      </w:r>
      <w:proofErr w:type="gramEnd"/>
      <w:r w:rsidRPr="00350507">
        <w:rPr>
          <w:rFonts w:ascii="Arial Narrow" w:hAnsi="Arial Narrow" w:cs="Helvetica"/>
          <w:color w:val="000000"/>
          <w:sz w:val="20"/>
          <w:lang w:val="fr-CA"/>
        </w:rPr>
        <w:t xml:space="preserve"> état d’affaiblissement mental ou une déficience intellectuelle;</w:t>
      </w:r>
    </w:p>
    <w:p w14:paraId="3C88F115" w14:textId="77777777" w:rsidR="00350507" w:rsidRPr="00350507" w:rsidRDefault="00350507" w:rsidP="00350507">
      <w:pPr>
        <w:widowControl/>
        <w:numPr>
          <w:ilvl w:val="1"/>
          <w:numId w:val="11"/>
        </w:numPr>
        <w:shd w:val="clear" w:color="auto" w:fill="FFFFFF"/>
        <w:tabs>
          <w:tab w:val="clear" w:pos="1440"/>
        </w:tabs>
        <w:ind w:left="720"/>
        <w:rPr>
          <w:rFonts w:ascii="Arial Narrow" w:hAnsi="Arial Narrow" w:cs="Helvetica"/>
          <w:color w:val="000000"/>
          <w:sz w:val="20"/>
          <w:lang w:val="fr-CA"/>
        </w:rPr>
      </w:pPr>
      <w:proofErr w:type="gramStart"/>
      <w:r w:rsidRPr="00350507">
        <w:rPr>
          <w:rFonts w:ascii="Arial Narrow" w:hAnsi="Arial Narrow" w:cs="Helvetica"/>
          <w:color w:val="000000"/>
          <w:sz w:val="20"/>
          <w:lang w:val="fr-CA"/>
        </w:rPr>
        <w:t>une</w:t>
      </w:r>
      <w:proofErr w:type="gramEnd"/>
      <w:r w:rsidRPr="00350507">
        <w:rPr>
          <w:rFonts w:ascii="Arial Narrow" w:hAnsi="Arial Narrow" w:cs="Helvetica"/>
          <w:color w:val="000000"/>
          <w:sz w:val="20"/>
          <w:lang w:val="fr-CA"/>
        </w:rPr>
        <w:t xml:space="preserve"> difficulté d’apprentissage ou un dysfonctionnement d’un ou de plusieurs des processus de la compréhension ou de l’utilisation de symboles ou de la langue parlée;</w:t>
      </w:r>
    </w:p>
    <w:p w14:paraId="6C95898B" w14:textId="77777777" w:rsidR="00350507" w:rsidRPr="003713FD" w:rsidRDefault="00350507" w:rsidP="00350507">
      <w:pPr>
        <w:widowControl/>
        <w:numPr>
          <w:ilvl w:val="1"/>
          <w:numId w:val="11"/>
        </w:numPr>
        <w:shd w:val="clear" w:color="auto" w:fill="FFFFFF"/>
        <w:tabs>
          <w:tab w:val="clear" w:pos="1440"/>
        </w:tabs>
        <w:ind w:left="720"/>
        <w:rPr>
          <w:rFonts w:ascii="Arial Narrow" w:hAnsi="Arial Narrow" w:cs="Helvetica"/>
          <w:color w:val="000000"/>
          <w:sz w:val="20"/>
        </w:rPr>
      </w:pPr>
      <w:r w:rsidRPr="003713FD">
        <w:rPr>
          <w:rFonts w:ascii="Arial Narrow" w:hAnsi="Arial Narrow" w:cs="Helvetica"/>
          <w:color w:val="000000"/>
          <w:sz w:val="20"/>
        </w:rPr>
        <w:t xml:space="preserve">un trouble mental; </w:t>
      </w:r>
      <w:proofErr w:type="spellStart"/>
      <w:r w:rsidRPr="003713FD">
        <w:rPr>
          <w:rFonts w:ascii="Arial Narrow" w:hAnsi="Arial Narrow" w:cs="Helvetica"/>
          <w:color w:val="000000"/>
          <w:sz w:val="20"/>
        </w:rPr>
        <w:t>ou</w:t>
      </w:r>
      <w:proofErr w:type="spellEnd"/>
    </w:p>
    <w:p w14:paraId="3FCA8E4F" w14:textId="77777777" w:rsidR="00350507" w:rsidRPr="00350507" w:rsidRDefault="00350507" w:rsidP="00350507">
      <w:pPr>
        <w:widowControl/>
        <w:numPr>
          <w:ilvl w:val="1"/>
          <w:numId w:val="11"/>
        </w:numPr>
        <w:shd w:val="clear" w:color="auto" w:fill="FFFFFF"/>
        <w:tabs>
          <w:tab w:val="clear" w:pos="1440"/>
        </w:tabs>
        <w:ind w:left="720"/>
        <w:rPr>
          <w:rFonts w:ascii="Arial Narrow" w:hAnsi="Arial Narrow" w:cs="Helvetica"/>
          <w:color w:val="000000"/>
          <w:sz w:val="20"/>
          <w:lang w:val="fr-CA"/>
        </w:rPr>
      </w:pPr>
      <w:proofErr w:type="gramStart"/>
      <w:r w:rsidRPr="00350507">
        <w:rPr>
          <w:rFonts w:ascii="Arial Narrow" w:hAnsi="Arial Narrow" w:cs="Helvetica"/>
          <w:color w:val="000000"/>
          <w:sz w:val="20"/>
          <w:lang w:val="fr-CA"/>
        </w:rPr>
        <w:t>une</w:t>
      </w:r>
      <w:proofErr w:type="gramEnd"/>
      <w:r w:rsidRPr="00350507">
        <w:rPr>
          <w:rFonts w:ascii="Arial Narrow" w:hAnsi="Arial Narrow" w:cs="Helvetica"/>
          <w:color w:val="000000"/>
          <w:sz w:val="20"/>
          <w:lang w:val="fr-CA"/>
        </w:rPr>
        <w:t xml:space="preserve"> lésion ou une invalidité pour laquelle des prestations ont été demandées ou reçues dans le cadre du régime d’assurance créé aux termes de la </w:t>
      </w:r>
      <w:r w:rsidRPr="00350507">
        <w:rPr>
          <w:rFonts w:ascii="Arial Narrow" w:hAnsi="Arial Narrow" w:cs="Helvetica"/>
          <w:i/>
          <w:color w:val="000000"/>
          <w:sz w:val="20"/>
          <w:lang w:val="fr-CA"/>
        </w:rPr>
        <w:t>Loi de 1997 sur la sécurité professionnelle et l’assurance contre les accidents du travail</w:t>
      </w:r>
      <w:r w:rsidRPr="00350507">
        <w:rPr>
          <w:rFonts w:ascii="Arial Narrow" w:hAnsi="Arial Narrow" w:cs="Helvetica"/>
          <w:color w:val="000000"/>
          <w:sz w:val="20"/>
          <w:lang w:val="fr-CA"/>
        </w:rPr>
        <w:t>.</w:t>
      </w:r>
    </w:p>
    <w:p w14:paraId="58C24D6E" w14:textId="77777777" w:rsidR="00350507" w:rsidRPr="00350507" w:rsidRDefault="00350507" w:rsidP="00350507">
      <w:pPr>
        <w:widowControl/>
        <w:shd w:val="clear" w:color="auto" w:fill="FFFFFF"/>
        <w:rPr>
          <w:rStyle w:val="Strong"/>
          <w:rFonts w:ascii="Arial Narrow" w:hAnsi="Arial Narrow" w:cs="Helvetica"/>
          <w:color w:val="000000"/>
          <w:sz w:val="20"/>
          <w:lang w:val="fr-CA"/>
        </w:rPr>
      </w:pPr>
    </w:p>
    <w:p w14:paraId="312161E8" w14:textId="77777777" w:rsidR="00350507" w:rsidRPr="00350507" w:rsidRDefault="00350507" w:rsidP="00350507">
      <w:pPr>
        <w:widowControl/>
        <w:shd w:val="clear" w:color="auto" w:fill="FFFFFF"/>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 xml:space="preserve">Animal d’assistance </w:t>
      </w:r>
      <w:r w:rsidRPr="00350507">
        <w:rPr>
          <w:rFonts w:ascii="Arial Narrow" w:hAnsi="Arial Narrow" w:cs="Helvetica"/>
          <w:color w:val="000000"/>
          <w:sz w:val="20"/>
          <w:lang w:val="fr-CA"/>
        </w:rPr>
        <w:t>s’entend d’un animal utilisé par une personne pour des raisons liées à son handicap.  Un animal est un animal d’assistance pour une personne handicapée si,</w:t>
      </w:r>
    </w:p>
    <w:p w14:paraId="68B5DF2A" w14:textId="77777777" w:rsidR="00350507" w:rsidRPr="00350507" w:rsidRDefault="00350507" w:rsidP="00350507">
      <w:pPr>
        <w:widowControl/>
        <w:numPr>
          <w:ilvl w:val="1"/>
          <w:numId w:val="11"/>
        </w:numPr>
        <w:shd w:val="clear" w:color="auto" w:fill="FFFFFF"/>
        <w:ind w:left="720"/>
        <w:rPr>
          <w:rFonts w:ascii="Arial Narrow" w:hAnsi="Arial Narrow" w:cs="Helvetica"/>
          <w:color w:val="000000"/>
          <w:sz w:val="20"/>
          <w:lang w:val="fr-CA"/>
        </w:rPr>
      </w:pPr>
      <w:proofErr w:type="gramStart"/>
      <w:r w:rsidRPr="00350507">
        <w:rPr>
          <w:rFonts w:ascii="Arial Narrow" w:hAnsi="Arial Narrow" w:cs="Helvetica"/>
          <w:color w:val="000000"/>
          <w:sz w:val="20"/>
          <w:lang w:val="fr-CA"/>
        </w:rPr>
        <w:t>l’animal</w:t>
      </w:r>
      <w:proofErr w:type="gramEnd"/>
      <w:r w:rsidRPr="00350507">
        <w:rPr>
          <w:rFonts w:ascii="Arial Narrow" w:hAnsi="Arial Narrow" w:cs="Helvetica"/>
          <w:color w:val="000000"/>
          <w:sz w:val="20"/>
          <w:lang w:val="fr-CA"/>
        </w:rPr>
        <w:t xml:space="preserve"> peut être facilement identifié en tant qu’animal utilisé par la personne pour des raisons liées à son handicap grâce à des indicateurs visuels tels que la veste ou le harnais qu’il porte; ou</w:t>
      </w:r>
    </w:p>
    <w:p w14:paraId="243F3EF4" w14:textId="77777777" w:rsidR="00350507" w:rsidRPr="00350507" w:rsidRDefault="00350507" w:rsidP="00350507">
      <w:pPr>
        <w:widowControl/>
        <w:numPr>
          <w:ilvl w:val="1"/>
          <w:numId w:val="11"/>
        </w:numPr>
        <w:shd w:val="clear" w:color="auto" w:fill="FFFFFF"/>
        <w:ind w:left="720"/>
        <w:rPr>
          <w:rFonts w:ascii="Arial Narrow" w:hAnsi="Arial Narrow" w:cs="Helvetica"/>
          <w:color w:val="000000"/>
          <w:sz w:val="20"/>
          <w:lang w:val="fr-CA"/>
        </w:rPr>
      </w:pPr>
      <w:proofErr w:type="gramStart"/>
      <w:r w:rsidRPr="00350507">
        <w:rPr>
          <w:rFonts w:ascii="Arial Narrow" w:hAnsi="Arial Narrow" w:cs="Helvetica"/>
          <w:color w:val="000000"/>
          <w:sz w:val="20"/>
          <w:lang w:val="fr-CA"/>
        </w:rPr>
        <w:t>la</w:t>
      </w:r>
      <w:proofErr w:type="gramEnd"/>
      <w:r w:rsidRPr="00350507">
        <w:rPr>
          <w:rFonts w:ascii="Arial Narrow" w:hAnsi="Arial Narrow" w:cs="Helvetica"/>
          <w:color w:val="000000"/>
          <w:sz w:val="20"/>
          <w:lang w:val="fr-CA"/>
        </w:rPr>
        <w:t xml:space="preserve"> personne fournit des documents d’un des membres suivants d’une profession de la santé réglementée confirmant qu’elle a besoin de l’animal pour des raisons liées à son handicap (</w:t>
      </w:r>
      <w:proofErr w:type="spellStart"/>
      <w:r w:rsidRPr="00350507">
        <w:rPr>
          <w:rFonts w:ascii="Arial Narrow" w:hAnsi="Arial Narrow" w:cs="Helvetica"/>
          <w:color w:val="000000"/>
          <w:sz w:val="20"/>
          <w:lang w:val="fr-CA"/>
        </w:rPr>
        <w:t>Règl</w:t>
      </w:r>
      <w:proofErr w:type="spellEnd"/>
      <w:r w:rsidRPr="00350507">
        <w:rPr>
          <w:rFonts w:ascii="Arial Narrow" w:hAnsi="Arial Narrow" w:cs="Helvetica"/>
          <w:color w:val="000000"/>
          <w:sz w:val="20"/>
          <w:lang w:val="fr-CA"/>
        </w:rPr>
        <w:t xml:space="preserve">. </w:t>
      </w:r>
      <w:proofErr w:type="gramStart"/>
      <w:r w:rsidRPr="00350507">
        <w:rPr>
          <w:rFonts w:ascii="Arial Narrow" w:hAnsi="Arial Narrow" w:cs="Helvetica"/>
          <w:color w:val="000000"/>
          <w:sz w:val="20"/>
          <w:lang w:val="fr-CA"/>
        </w:rPr>
        <w:t>de</w:t>
      </w:r>
      <w:proofErr w:type="gramEnd"/>
      <w:r w:rsidRPr="00350507">
        <w:rPr>
          <w:rFonts w:ascii="Arial Narrow" w:hAnsi="Arial Narrow" w:cs="Helvetica"/>
          <w:color w:val="000000"/>
          <w:sz w:val="20"/>
          <w:lang w:val="fr-CA"/>
        </w:rPr>
        <w:t xml:space="preserve"> l’Ont. 165/16, art.16).</w:t>
      </w:r>
    </w:p>
    <w:p w14:paraId="295ED150" w14:textId="77777777" w:rsidR="00350507" w:rsidRPr="00350507" w:rsidRDefault="00350507" w:rsidP="00350507">
      <w:pPr>
        <w:widowControl/>
        <w:shd w:val="clear" w:color="auto" w:fill="FFFFFF"/>
        <w:rPr>
          <w:rFonts w:ascii="Arial Narrow" w:hAnsi="Arial Narrow" w:cs="Helvetica"/>
          <w:color w:val="000000"/>
          <w:sz w:val="20"/>
          <w:lang w:val="fr-CA"/>
        </w:rPr>
      </w:pPr>
    </w:p>
    <w:p w14:paraId="3590A628" w14:textId="77777777" w:rsidR="00350507" w:rsidRPr="00350507" w:rsidRDefault="00350507" w:rsidP="00350507">
      <w:pPr>
        <w:widowControl/>
        <w:shd w:val="clear" w:color="auto" w:fill="FFFFFF"/>
        <w:ind w:left="360" w:hanging="360"/>
        <w:rPr>
          <w:rFonts w:ascii="Arial Narrow" w:hAnsi="Arial Narrow" w:cs="Helvetica"/>
          <w:color w:val="000000"/>
          <w:sz w:val="20"/>
          <w:lang w:val="fr-CA"/>
        </w:rPr>
      </w:pPr>
      <w:r w:rsidRPr="00350507">
        <w:rPr>
          <w:rStyle w:val="Strong"/>
          <w:rFonts w:ascii="Arial Narrow" w:hAnsi="Arial Narrow" w:cs="Helvetica"/>
          <w:color w:val="000000"/>
          <w:sz w:val="20"/>
          <w:lang w:val="fr-CA"/>
        </w:rPr>
        <w:t xml:space="preserve">Personne de soutien </w:t>
      </w:r>
      <w:r w:rsidRPr="00350507">
        <w:rPr>
          <w:rStyle w:val="Strong"/>
          <w:rFonts w:ascii="Arial Narrow" w:hAnsi="Arial Narrow" w:cs="Helvetica"/>
          <w:b w:val="0"/>
          <w:color w:val="000000"/>
          <w:sz w:val="20"/>
          <w:lang w:val="fr-CA"/>
        </w:rPr>
        <w:t xml:space="preserve">s’entend de, </w:t>
      </w:r>
      <w:r w:rsidRPr="00350507">
        <w:rPr>
          <w:rFonts w:ascii="Arial Narrow" w:hAnsi="Arial Narrow" w:cs="Helvetica"/>
          <w:color w:val="000000"/>
          <w:sz w:val="20"/>
          <w:lang w:val="fr-CA"/>
        </w:rPr>
        <w:t>relativement à une personne handicapée, la personne qui l’accompagne pour l’aider à communiquer, à se déplacer, avec ses soins personnels, besoins médicaux ou pour faciliter l’accès à des biens, des services ou des installations.</w:t>
      </w:r>
    </w:p>
    <w:p w14:paraId="094319F0" w14:textId="77777777" w:rsidR="00350507" w:rsidRPr="00350507" w:rsidRDefault="00350507" w:rsidP="00350507">
      <w:pPr>
        <w:tabs>
          <w:tab w:val="left" w:pos="2160"/>
          <w:tab w:val="left" w:pos="2880"/>
          <w:tab w:val="left" w:pos="3600"/>
        </w:tabs>
        <w:autoSpaceDE w:val="0"/>
        <w:autoSpaceDN w:val="0"/>
        <w:adjustRightInd w:val="0"/>
        <w:rPr>
          <w:rFonts w:ascii="Arial Narrow" w:hAnsi="Arial Narrow" w:cs="Arial"/>
          <w:b/>
          <w:color w:val="000000"/>
          <w:sz w:val="20"/>
          <w:lang w:val="fr-CA"/>
        </w:rPr>
      </w:pPr>
    </w:p>
    <w:p w14:paraId="6E46B1A6" w14:textId="77777777" w:rsidR="00350507" w:rsidRPr="00350507" w:rsidRDefault="00350507" w:rsidP="00350507">
      <w:pPr>
        <w:tabs>
          <w:tab w:val="left" w:pos="2160"/>
          <w:tab w:val="left" w:pos="2880"/>
          <w:tab w:val="left" w:pos="3600"/>
        </w:tabs>
        <w:autoSpaceDE w:val="0"/>
        <w:autoSpaceDN w:val="0"/>
        <w:adjustRightInd w:val="0"/>
        <w:rPr>
          <w:rFonts w:ascii="Arial Narrow" w:hAnsi="Arial Narrow" w:cs="Arial"/>
          <w:b/>
          <w:color w:val="000000"/>
          <w:sz w:val="20"/>
          <w:lang w:val="fr-CA"/>
        </w:rPr>
      </w:pPr>
    </w:p>
    <w:p w14:paraId="291A269E" w14:textId="77777777" w:rsidR="00350507" w:rsidRPr="003713FD" w:rsidRDefault="00350507" w:rsidP="00350507">
      <w:pPr>
        <w:tabs>
          <w:tab w:val="left" w:pos="1080"/>
          <w:tab w:val="left" w:pos="2880"/>
          <w:tab w:val="left" w:pos="3600"/>
        </w:tabs>
        <w:autoSpaceDE w:val="0"/>
        <w:autoSpaceDN w:val="0"/>
        <w:adjustRightInd w:val="0"/>
        <w:ind w:left="1080" w:hanging="1080"/>
        <w:rPr>
          <w:rFonts w:ascii="Arial Narrow" w:hAnsi="Arial Narrow" w:cs="Arial"/>
          <w:b/>
          <w:color w:val="000000"/>
          <w:sz w:val="22"/>
          <w:szCs w:val="22"/>
        </w:rPr>
      </w:pPr>
      <w:r w:rsidRPr="003713FD">
        <w:rPr>
          <w:rFonts w:ascii="Arial Narrow" w:hAnsi="Arial Narrow" w:cs="Arial"/>
          <w:b/>
          <w:color w:val="000000"/>
          <w:sz w:val="22"/>
          <w:szCs w:val="22"/>
        </w:rPr>
        <w:t xml:space="preserve">Article </w:t>
      </w:r>
      <w:proofErr w:type="gramStart"/>
      <w:r w:rsidRPr="003713FD">
        <w:rPr>
          <w:rFonts w:ascii="Arial Narrow" w:hAnsi="Arial Narrow" w:cs="Arial"/>
          <w:b/>
          <w:color w:val="000000"/>
          <w:sz w:val="22"/>
          <w:szCs w:val="22"/>
        </w:rPr>
        <w:t>3 :</w:t>
      </w:r>
      <w:proofErr w:type="gramEnd"/>
      <w:r w:rsidRPr="003713FD">
        <w:rPr>
          <w:rFonts w:ascii="Arial Narrow" w:hAnsi="Arial Narrow" w:cs="Arial"/>
          <w:b/>
          <w:color w:val="000000"/>
          <w:sz w:val="22"/>
          <w:szCs w:val="22"/>
        </w:rPr>
        <w:t xml:space="preserve"> </w:t>
      </w:r>
      <w:r w:rsidRPr="003713FD">
        <w:rPr>
          <w:rFonts w:ascii="Arial Narrow" w:hAnsi="Arial Narrow" w:cs="Arial"/>
          <w:b/>
          <w:color w:val="000000"/>
          <w:sz w:val="22"/>
          <w:szCs w:val="22"/>
        </w:rPr>
        <w:tab/>
      </w:r>
      <w:proofErr w:type="spellStart"/>
      <w:r w:rsidRPr="003713FD">
        <w:rPr>
          <w:rFonts w:ascii="Arial Narrow" w:hAnsi="Arial Narrow" w:cs="Arial"/>
          <w:b/>
          <w:color w:val="000000"/>
          <w:sz w:val="22"/>
          <w:szCs w:val="22"/>
        </w:rPr>
        <w:t>Responsabilités</w:t>
      </w:r>
      <w:proofErr w:type="spellEnd"/>
    </w:p>
    <w:p w14:paraId="6B4831DE" w14:textId="77777777" w:rsidR="00350507" w:rsidRPr="003713FD" w:rsidRDefault="00350507" w:rsidP="00350507">
      <w:pPr>
        <w:tabs>
          <w:tab w:val="left" w:pos="2160"/>
          <w:tab w:val="left" w:pos="2880"/>
          <w:tab w:val="left" w:pos="3600"/>
        </w:tabs>
        <w:autoSpaceDE w:val="0"/>
        <w:autoSpaceDN w:val="0"/>
        <w:adjustRightInd w:val="0"/>
        <w:rPr>
          <w:rFonts w:ascii="Arial Narrow" w:hAnsi="Arial Narrow" w:cs="Arial"/>
          <w:b/>
          <w:color w:val="000000"/>
          <w:sz w:val="20"/>
        </w:rPr>
      </w:pPr>
    </w:p>
    <w:p w14:paraId="4BAE13E0" w14:textId="77777777" w:rsidR="00350507" w:rsidRPr="00350507" w:rsidRDefault="00350507" w:rsidP="00350507">
      <w:pPr>
        <w:numPr>
          <w:ilvl w:val="0"/>
          <w:numId w:val="7"/>
        </w:numPr>
        <w:tabs>
          <w:tab w:val="left" w:pos="360"/>
          <w:tab w:val="left" w:pos="2160"/>
          <w:tab w:val="left" w:pos="2880"/>
          <w:tab w:val="left" w:pos="3600"/>
        </w:tabs>
        <w:autoSpaceDE w:val="0"/>
        <w:autoSpaceDN w:val="0"/>
        <w:adjustRightInd w:val="0"/>
        <w:ind w:left="360"/>
        <w:rPr>
          <w:rFonts w:ascii="Arial Narrow" w:hAnsi="Arial Narrow" w:cs="Arial"/>
          <w:color w:val="000000"/>
          <w:sz w:val="20"/>
          <w:lang w:val="fr-CA"/>
        </w:rPr>
      </w:pPr>
      <w:r w:rsidRPr="00350507">
        <w:rPr>
          <w:rFonts w:ascii="Arial Narrow" w:hAnsi="Arial Narrow" w:cs="Arial"/>
          <w:color w:val="000000"/>
          <w:sz w:val="20"/>
          <w:lang w:val="fr-CA"/>
        </w:rPr>
        <w:t xml:space="preserve">Aux fins de la LAPHO, la bibliothèque offre des services au nom de la municipalité. Ainsi, elle est considérée, tout comme la municipalité, comme « une petite organisation désignée du secteur public comptant moins de 50 employés » tel que défini dans le </w:t>
      </w:r>
      <w:r w:rsidRPr="00350507">
        <w:rPr>
          <w:rFonts w:ascii="Arial Narrow" w:hAnsi="Arial Narrow" w:cs="Arial"/>
          <w:i/>
          <w:color w:val="000000"/>
          <w:sz w:val="20"/>
          <w:lang w:val="fr-CA"/>
        </w:rPr>
        <w:t>Règlement de l’Ont</w:t>
      </w:r>
      <w:r w:rsidRPr="00350507">
        <w:rPr>
          <w:rFonts w:ascii="Arial Narrow" w:hAnsi="Arial Narrow" w:cs="Arial"/>
          <w:color w:val="000000"/>
          <w:sz w:val="20"/>
          <w:lang w:val="fr-CA"/>
        </w:rPr>
        <w:t>. 165/16. La bibliothèque respecte les obligations relatives à ce secteur, tel qu’énoncé dans la LAPHO.</w:t>
      </w:r>
    </w:p>
    <w:p w14:paraId="703D4686" w14:textId="77777777" w:rsidR="00350507" w:rsidRPr="00350507" w:rsidRDefault="00350507" w:rsidP="00350507">
      <w:pPr>
        <w:tabs>
          <w:tab w:val="left" w:pos="360"/>
          <w:tab w:val="left" w:pos="2160"/>
          <w:tab w:val="left" w:pos="2880"/>
          <w:tab w:val="left" w:pos="3600"/>
        </w:tabs>
        <w:autoSpaceDE w:val="0"/>
        <w:autoSpaceDN w:val="0"/>
        <w:adjustRightInd w:val="0"/>
        <w:rPr>
          <w:rFonts w:ascii="Arial Narrow" w:hAnsi="Arial Narrow" w:cs="Arial"/>
          <w:color w:val="000000"/>
          <w:sz w:val="20"/>
          <w:lang w:val="fr-CA"/>
        </w:rPr>
      </w:pPr>
    </w:p>
    <w:p w14:paraId="79C76DD3" w14:textId="77777777" w:rsidR="00350507" w:rsidRPr="00350507" w:rsidRDefault="00350507" w:rsidP="00350507">
      <w:pPr>
        <w:numPr>
          <w:ilvl w:val="0"/>
          <w:numId w:val="7"/>
        </w:numPr>
        <w:tabs>
          <w:tab w:val="left" w:pos="360"/>
          <w:tab w:val="left" w:pos="2160"/>
          <w:tab w:val="left" w:pos="2880"/>
          <w:tab w:val="left" w:pos="3600"/>
        </w:tabs>
        <w:autoSpaceDE w:val="0"/>
        <w:autoSpaceDN w:val="0"/>
        <w:adjustRightInd w:val="0"/>
        <w:ind w:left="360"/>
        <w:rPr>
          <w:rFonts w:ascii="Arial Narrow" w:hAnsi="Arial Narrow" w:cs="Arial"/>
          <w:color w:val="000000"/>
          <w:sz w:val="20"/>
          <w:lang w:val="fr-CA"/>
        </w:rPr>
      </w:pPr>
      <w:r w:rsidRPr="00350507">
        <w:rPr>
          <w:rFonts w:ascii="Arial Narrow" w:hAnsi="Arial Narrow" w:cs="Arial"/>
          <w:color w:val="000000"/>
          <w:sz w:val="20"/>
          <w:lang w:val="fr-CA"/>
        </w:rPr>
        <w:t>Le Conseil d’administration doit s’assurer que la bibliothèque se conforme à la nature, aux principes et à l’intention de la LAPHO et qu’elle désigne le directeur général comme la personne chargée de veiller à ce que l’organisation respecte la Loi.</w:t>
      </w:r>
    </w:p>
    <w:p w14:paraId="72CD2E43" w14:textId="77777777" w:rsidR="00350507" w:rsidRPr="00350507" w:rsidRDefault="00350507" w:rsidP="00350507">
      <w:pPr>
        <w:tabs>
          <w:tab w:val="left" w:pos="360"/>
          <w:tab w:val="left" w:pos="2160"/>
          <w:tab w:val="left" w:pos="2880"/>
          <w:tab w:val="left" w:pos="3600"/>
        </w:tabs>
        <w:autoSpaceDE w:val="0"/>
        <w:autoSpaceDN w:val="0"/>
        <w:adjustRightInd w:val="0"/>
        <w:rPr>
          <w:rFonts w:ascii="Arial Narrow" w:hAnsi="Arial Narrow" w:cs="Arial"/>
          <w:color w:val="000000"/>
          <w:sz w:val="20"/>
          <w:lang w:val="fr-CA"/>
        </w:rPr>
      </w:pPr>
    </w:p>
    <w:p w14:paraId="4474AEDC" w14:textId="77777777" w:rsidR="00350507" w:rsidRPr="00350507" w:rsidRDefault="00350507" w:rsidP="00350507">
      <w:pPr>
        <w:numPr>
          <w:ilvl w:val="0"/>
          <w:numId w:val="7"/>
        </w:numPr>
        <w:tabs>
          <w:tab w:val="left" w:pos="360"/>
          <w:tab w:val="left" w:pos="2160"/>
          <w:tab w:val="left" w:pos="2880"/>
          <w:tab w:val="left" w:pos="3600"/>
        </w:tabs>
        <w:autoSpaceDE w:val="0"/>
        <w:autoSpaceDN w:val="0"/>
        <w:adjustRightInd w:val="0"/>
        <w:ind w:left="360"/>
        <w:rPr>
          <w:rFonts w:ascii="Arial Narrow" w:hAnsi="Arial Narrow" w:cs="Arial"/>
          <w:color w:val="000000"/>
          <w:sz w:val="20"/>
          <w:lang w:val="fr-CA"/>
        </w:rPr>
      </w:pPr>
      <w:r w:rsidRPr="00350507">
        <w:rPr>
          <w:rFonts w:ascii="Arial Narrow" w:hAnsi="Arial Narrow" w:cs="Arial"/>
          <w:color w:val="000000"/>
          <w:sz w:val="20"/>
          <w:lang w:val="fr-CA"/>
        </w:rPr>
        <w:t>Le directeur général veillera à ce que les politiques et procédures soient conformes à la LAPHO et à tout règlement mis en œuvre en vertu de cette Loi.</w:t>
      </w:r>
    </w:p>
    <w:p w14:paraId="4B6504C3" w14:textId="77777777" w:rsidR="00350507" w:rsidRPr="00350507" w:rsidRDefault="00350507" w:rsidP="00350507">
      <w:pPr>
        <w:tabs>
          <w:tab w:val="left" w:pos="1080"/>
          <w:tab w:val="left" w:pos="2160"/>
          <w:tab w:val="left" w:pos="2880"/>
          <w:tab w:val="left" w:pos="3600"/>
        </w:tabs>
        <w:autoSpaceDE w:val="0"/>
        <w:autoSpaceDN w:val="0"/>
        <w:adjustRightInd w:val="0"/>
        <w:ind w:left="1080" w:hanging="1080"/>
        <w:rPr>
          <w:rFonts w:ascii="Arial Narrow" w:hAnsi="Arial Narrow" w:cs="Arial"/>
          <w:b/>
          <w:color w:val="000000"/>
          <w:sz w:val="20"/>
          <w:lang w:val="fr-CA"/>
        </w:rPr>
      </w:pPr>
    </w:p>
    <w:p w14:paraId="7D749AAE" w14:textId="77777777" w:rsidR="00350507" w:rsidRPr="00350507" w:rsidRDefault="00350507" w:rsidP="00350507">
      <w:pPr>
        <w:tabs>
          <w:tab w:val="left" w:pos="1080"/>
          <w:tab w:val="left" w:pos="2160"/>
          <w:tab w:val="left" w:pos="2880"/>
          <w:tab w:val="left" w:pos="3600"/>
        </w:tabs>
        <w:autoSpaceDE w:val="0"/>
        <w:autoSpaceDN w:val="0"/>
        <w:adjustRightInd w:val="0"/>
        <w:ind w:left="1080" w:hanging="1080"/>
        <w:rPr>
          <w:rFonts w:ascii="Arial Narrow" w:hAnsi="Arial Narrow" w:cs="Arial"/>
          <w:b/>
          <w:color w:val="000000"/>
          <w:szCs w:val="24"/>
          <w:lang w:val="fr-CA"/>
        </w:rPr>
      </w:pPr>
    </w:p>
    <w:p w14:paraId="7D5F1059" w14:textId="77777777" w:rsidR="00350507" w:rsidRPr="003713FD" w:rsidRDefault="00350507" w:rsidP="00350507">
      <w:pPr>
        <w:tabs>
          <w:tab w:val="left" w:pos="1080"/>
          <w:tab w:val="left" w:pos="2160"/>
          <w:tab w:val="left" w:pos="2880"/>
          <w:tab w:val="left" w:pos="3600"/>
        </w:tabs>
        <w:autoSpaceDE w:val="0"/>
        <w:autoSpaceDN w:val="0"/>
        <w:adjustRightInd w:val="0"/>
        <w:ind w:left="1080" w:hanging="1080"/>
        <w:rPr>
          <w:rFonts w:ascii="Arial Narrow" w:hAnsi="Arial Narrow" w:cs="Arial"/>
          <w:b/>
          <w:color w:val="000000"/>
          <w:sz w:val="22"/>
          <w:szCs w:val="22"/>
        </w:rPr>
      </w:pPr>
      <w:r w:rsidRPr="003713FD">
        <w:rPr>
          <w:rFonts w:ascii="Arial Narrow" w:hAnsi="Arial Narrow" w:cs="Arial"/>
          <w:b/>
          <w:color w:val="000000"/>
          <w:sz w:val="22"/>
          <w:szCs w:val="22"/>
        </w:rPr>
        <w:t xml:space="preserve">Article </w:t>
      </w:r>
      <w:proofErr w:type="gramStart"/>
      <w:r w:rsidRPr="003713FD">
        <w:rPr>
          <w:rFonts w:ascii="Arial Narrow" w:hAnsi="Arial Narrow" w:cs="Arial"/>
          <w:b/>
          <w:color w:val="000000"/>
          <w:sz w:val="22"/>
          <w:szCs w:val="22"/>
        </w:rPr>
        <w:t>4 :</w:t>
      </w:r>
      <w:proofErr w:type="gramEnd"/>
      <w:r w:rsidRPr="003713FD">
        <w:rPr>
          <w:rFonts w:ascii="Arial Narrow" w:hAnsi="Arial Narrow" w:cs="Arial"/>
          <w:b/>
          <w:color w:val="000000"/>
          <w:sz w:val="22"/>
          <w:szCs w:val="22"/>
        </w:rPr>
        <w:t xml:space="preserve"> </w:t>
      </w:r>
      <w:r w:rsidRPr="003713FD">
        <w:rPr>
          <w:rFonts w:ascii="Arial Narrow" w:hAnsi="Arial Narrow" w:cs="Arial"/>
          <w:b/>
          <w:color w:val="000000"/>
          <w:sz w:val="22"/>
          <w:szCs w:val="22"/>
        </w:rPr>
        <w:tab/>
        <w:t xml:space="preserve">Le plan </w:t>
      </w:r>
      <w:proofErr w:type="spellStart"/>
      <w:r w:rsidRPr="003713FD">
        <w:rPr>
          <w:rFonts w:ascii="Arial Narrow" w:hAnsi="Arial Narrow" w:cs="Arial"/>
          <w:b/>
          <w:color w:val="000000"/>
          <w:sz w:val="22"/>
          <w:szCs w:val="22"/>
        </w:rPr>
        <w:t>d’accessibilité</w:t>
      </w:r>
      <w:proofErr w:type="spellEnd"/>
    </w:p>
    <w:p w14:paraId="43033260" w14:textId="77777777" w:rsidR="00350507" w:rsidRPr="003713FD" w:rsidRDefault="00350507" w:rsidP="00350507">
      <w:pPr>
        <w:tabs>
          <w:tab w:val="left" w:pos="2160"/>
          <w:tab w:val="left" w:pos="2880"/>
          <w:tab w:val="left" w:pos="3600"/>
        </w:tabs>
        <w:autoSpaceDE w:val="0"/>
        <w:autoSpaceDN w:val="0"/>
        <w:adjustRightInd w:val="0"/>
        <w:rPr>
          <w:rFonts w:ascii="Arial Narrow" w:hAnsi="Arial Narrow" w:cs="Arial"/>
          <w:b/>
          <w:color w:val="000000"/>
          <w:sz w:val="20"/>
        </w:rPr>
      </w:pPr>
    </w:p>
    <w:p w14:paraId="2299200D" w14:textId="4A15510B" w:rsidR="00350507" w:rsidRPr="00080872" w:rsidRDefault="00350507" w:rsidP="00080872">
      <w:pPr>
        <w:numPr>
          <w:ilvl w:val="0"/>
          <w:numId w:val="8"/>
        </w:numPr>
        <w:tabs>
          <w:tab w:val="left" w:pos="360"/>
          <w:tab w:val="left" w:pos="2880"/>
          <w:tab w:val="left" w:pos="3600"/>
        </w:tabs>
        <w:autoSpaceDE w:val="0"/>
        <w:autoSpaceDN w:val="0"/>
        <w:adjustRightInd w:val="0"/>
        <w:ind w:left="360"/>
        <w:rPr>
          <w:rFonts w:ascii="Arial Narrow" w:hAnsi="Arial Narrow" w:cs="Arial"/>
          <w:color w:val="000000"/>
          <w:sz w:val="20"/>
          <w:lang w:val="fr-CA"/>
        </w:rPr>
      </w:pPr>
      <w:r w:rsidRPr="00350507">
        <w:rPr>
          <w:rFonts w:ascii="Arial Narrow" w:hAnsi="Arial Narrow" w:cs="Arial"/>
          <w:color w:val="000000"/>
          <w:sz w:val="20"/>
          <w:lang w:val="fr-CA"/>
        </w:rPr>
        <w:t>La bibliothèque travaillera de concert avec la municipalité afin de définir, d’exécuter, de mettre à jour et de documenter un plan d’accessibilité pluriannuel qui explique sa stratégie visant à prévenir et à éliminer les obstacles.</w:t>
      </w:r>
      <w:r w:rsidRPr="00080872">
        <w:rPr>
          <w:rFonts w:ascii="Arial Narrow" w:hAnsi="Arial Narrow" w:cs="Arial"/>
          <w:color w:val="000000"/>
          <w:sz w:val="20"/>
          <w:lang w:val="fr-CA"/>
        </w:rPr>
        <w:br/>
      </w:r>
    </w:p>
    <w:p w14:paraId="676F606C" w14:textId="77777777" w:rsidR="00350507" w:rsidRPr="00350507" w:rsidRDefault="00350507" w:rsidP="00350507">
      <w:pPr>
        <w:numPr>
          <w:ilvl w:val="0"/>
          <w:numId w:val="8"/>
        </w:numPr>
        <w:tabs>
          <w:tab w:val="left" w:pos="360"/>
          <w:tab w:val="left" w:pos="2880"/>
          <w:tab w:val="left" w:pos="3600"/>
        </w:tabs>
        <w:autoSpaceDE w:val="0"/>
        <w:autoSpaceDN w:val="0"/>
        <w:adjustRightInd w:val="0"/>
        <w:ind w:left="0" w:firstLine="0"/>
        <w:rPr>
          <w:rFonts w:ascii="Arial Narrow" w:hAnsi="Arial Narrow" w:cs="Arial"/>
          <w:color w:val="000000"/>
          <w:sz w:val="20"/>
          <w:lang w:val="fr-CA"/>
        </w:rPr>
      </w:pPr>
      <w:r w:rsidRPr="00350507">
        <w:rPr>
          <w:rFonts w:ascii="Arial Narrow" w:hAnsi="Arial Narrow" w:cs="Arial"/>
          <w:color w:val="000000"/>
          <w:sz w:val="20"/>
          <w:lang w:val="fr-CA"/>
        </w:rPr>
        <w:t>Le plan doit être révisé et mis à jour tous les cinq ans.</w:t>
      </w:r>
    </w:p>
    <w:p w14:paraId="36D2F6F0" w14:textId="77777777" w:rsidR="00350507" w:rsidRPr="00350507" w:rsidRDefault="00350507" w:rsidP="00350507">
      <w:pPr>
        <w:pStyle w:val="ListParagraph"/>
        <w:rPr>
          <w:rFonts w:ascii="Arial Narrow" w:hAnsi="Arial Narrow" w:cs="Arial"/>
          <w:color w:val="000000"/>
          <w:sz w:val="20"/>
          <w:lang w:val="fr-CA"/>
        </w:rPr>
      </w:pPr>
    </w:p>
    <w:p w14:paraId="565817A6" w14:textId="77777777" w:rsidR="00350507" w:rsidRPr="00350507" w:rsidRDefault="00350507" w:rsidP="00350507">
      <w:pPr>
        <w:numPr>
          <w:ilvl w:val="0"/>
          <w:numId w:val="8"/>
        </w:numPr>
        <w:tabs>
          <w:tab w:val="left" w:pos="360"/>
          <w:tab w:val="left" w:pos="2880"/>
          <w:tab w:val="left" w:pos="3600"/>
        </w:tabs>
        <w:autoSpaceDE w:val="0"/>
        <w:autoSpaceDN w:val="0"/>
        <w:adjustRightInd w:val="0"/>
        <w:ind w:left="360"/>
        <w:rPr>
          <w:rFonts w:ascii="Arial Narrow" w:hAnsi="Arial Narrow" w:cs="Arial"/>
          <w:color w:val="000000"/>
          <w:sz w:val="20"/>
          <w:lang w:val="fr-CA"/>
        </w:rPr>
      </w:pPr>
      <w:r w:rsidRPr="00350507">
        <w:rPr>
          <w:rFonts w:ascii="Arial Narrow" w:hAnsi="Arial Narrow" w:cs="Arial"/>
          <w:color w:val="000000"/>
          <w:sz w:val="20"/>
          <w:lang w:val="fr-CA"/>
        </w:rPr>
        <w:t>Le plan sera affiché sur le site Web de la bibliothèque et offert dans un format accessible sur demande.</w:t>
      </w:r>
    </w:p>
    <w:p w14:paraId="0C901991"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color w:val="000000"/>
          <w:sz w:val="20"/>
          <w:lang w:val="fr-CA"/>
        </w:rPr>
      </w:pPr>
    </w:p>
    <w:p w14:paraId="7C66DF78" w14:textId="7CC2493F" w:rsidR="00350507" w:rsidRPr="00350507" w:rsidRDefault="00350507" w:rsidP="00350507">
      <w:pPr>
        <w:widowControl/>
        <w:shd w:val="clear" w:color="auto" w:fill="FFFFFF"/>
        <w:tabs>
          <w:tab w:val="left" w:pos="720"/>
        </w:tabs>
        <w:rPr>
          <w:rStyle w:val="Strong"/>
          <w:rFonts w:ascii="Arial Narrow" w:hAnsi="Arial Narrow" w:cs="Helvetica"/>
          <w:b w:val="0"/>
          <w:bCs w:val="0"/>
          <w:color w:val="000000"/>
          <w:sz w:val="20"/>
          <w:lang w:val="fr-CA"/>
        </w:rPr>
      </w:pPr>
    </w:p>
    <w:p w14:paraId="1198094A" w14:textId="77777777" w:rsidR="00350507" w:rsidRPr="00350507" w:rsidRDefault="00350507" w:rsidP="00350507">
      <w:pPr>
        <w:widowControl/>
        <w:rPr>
          <w:rFonts w:ascii="Arial Narrow" w:hAnsi="Arial Narrow" w:cs="Arial"/>
          <w:b/>
          <w:color w:val="000000"/>
          <w:szCs w:val="24"/>
          <w:lang w:val="fr-CA"/>
        </w:rPr>
      </w:pPr>
    </w:p>
    <w:p w14:paraId="10A917C1" w14:textId="77777777" w:rsidR="00350507" w:rsidRPr="003713FD" w:rsidRDefault="00350507" w:rsidP="00350507">
      <w:pPr>
        <w:tabs>
          <w:tab w:val="left" w:pos="1080"/>
          <w:tab w:val="left" w:pos="2160"/>
          <w:tab w:val="left" w:pos="2880"/>
          <w:tab w:val="left" w:pos="3600"/>
        </w:tabs>
        <w:autoSpaceDE w:val="0"/>
        <w:autoSpaceDN w:val="0"/>
        <w:adjustRightInd w:val="0"/>
        <w:ind w:left="1080" w:hanging="1080"/>
        <w:jc w:val="both"/>
        <w:rPr>
          <w:rFonts w:ascii="Arial Narrow" w:hAnsi="Arial Narrow" w:cs="Arial"/>
          <w:b/>
          <w:color w:val="000000"/>
          <w:sz w:val="22"/>
          <w:szCs w:val="22"/>
        </w:rPr>
      </w:pPr>
      <w:r w:rsidRPr="003713FD">
        <w:rPr>
          <w:rFonts w:ascii="Arial Narrow" w:hAnsi="Arial Narrow" w:cs="Arial"/>
          <w:b/>
          <w:color w:val="000000"/>
          <w:sz w:val="22"/>
          <w:szCs w:val="22"/>
        </w:rPr>
        <w:t xml:space="preserve">Article </w:t>
      </w:r>
      <w:proofErr w:type="gramStart"/>
      <w:r w:rsidRPr="003713FD">
        <w:rPr>
          <w:rFonts w:ascii="Arial Narrow" w:hAnsi="Arial Narrow" w:cs="Arial"/>
          <w:b/>
          <w:color w:val="000000"/>
          <w:sz w:val="22"/>
          <w:szCs w:val="22"/>
        </w:rPr>
        <w:t>5 :</w:t>
      </w:r>
      <w:proofErr w:type="gramEnd"/>
      <w:r w:rsidRPr="003713FD">
        <w:rPr>
          <w:rFonts w:ascii="Arial Narrow" w:hAnsi="Arial Narrow" w:cs="Arial"/>
          <w:b/>
          <w:color w:val="000000"/>
          <w:sz w:val="22"/>
          <w:szCs w:val="22"/>
        </w:rPr>
        <w:t xml:space="preserve"> </w:t>
      </w:r>
      <w:r w:rsidRPr="003713FD">
        <w:rPr>
          <w:rFonts w:ascii="Arial Narrow" w:hAnsi="Arial Narrow" w:cs="Arial"/>
          <w:b/>
          <w:color w:val="000000"/>
          <w:sz w:val="22"/>
          <w:szCs w:val="22"/>
        </w:rPr>
        <w:tab/>
        <w:t xml:space="preserve">Politiques et </w:t>
      </w:r>
      <w:proofErr w:type="spellStart"/>
      <w:r w:rsidRPr="003713FD">
        <w:rPr>
          <w:rFonts w:ascii="Arial Narrow" w:hAnsi="Arial Narrow" w:cs="Arial"/>
          <w:b/>
          <w:color w:val="000000"/>
          <w:sz w:val="22"/>
          <w:szCs w:val="22"/>
        </w:rPr>
        <w:t>procédures</w:t>
      </w:r>
      <w:proofErr w:type="spellEnd"/>
    </w:p>
    <w:p w14:paraId="4200FF9C" w14:textId="77777777" w:rsidR="00350507" w:rsidRPr="003713FD" w:rsidRDefault="00350507" w:rsidP="00350507">
      <w:pPr>
        <w:tabs>
          <w:tab w:val="left" w:pos="360"/>
          <w:tab w:val="left" w:pos="2160"/>
          <w:tab w:val="left" w:pos="2880"/>
          <w:tab w:val="left" w:pos="3600"/>
        </w:tabs>
        <w:autoSpaceDE w:val="0"/>
        <w:autoSpaceDN w:val="0"/>
        <w:adjustRightInd w:val="0"/>
        <w:jc w:val="both"/>
        <w:rPr>
          <w:rFonts w:ascii="Arial Narrow" w:hAnsi="Arial Narrow" w:cs="Arial"/>
          <w:b/>
          <w:color w:val="000000"/>
          <w:sz w:val="20"/>
        </w:rPr>
      </w:pPr>
    </w:p>
    <w:p w14:paraId="3B5ADBDD" w14:textId="77777777" w:rsidR="00350507" w:rsidRPr="00350507" w:rsidRDefault="00350507" w:rsidP="00350507">
      <w:pPr>
        <w:numPr>
          <w:ilvl w:val="0"/>
          <w:numId w:val="9"/>
        </w:numPr>
        <w:tabs>
          <w:tab w:val="left" w:pos="360"/>
          <w:tab w:val="left" w:pos="2880"/>
          <w:tab w:val="left" w:pos="3600"/>
        </w:tabs>
        <w:autoSpaceDE w:val="0"/>
        <w:autoSpaceDN w:val="0"/>
        <w:adjustRightInd w:val="0"/>
        <w:ind w:left="360"/>
        <w:jc w:val="both"/>
        <w:rPr>
          <w:rFonts w:ascii="Arial Narrow" w:hAnsi="Arial Narrow" w:cs="Arial"/>
          <w:color w:val="000000"/>
          <w:sz w:val="20"/>
          <w:lang w:val="fr-CA"/>
        </w:rPr>
      </w:pPr>
      <w:r w:rsidRPr="00350507">
        <w:rPr>
          <w:rFonts w:ascii="Arial Narrow" w:hAnsi="Arial Narrow" w:cs="Arial"/>
          <w:color w:val="000000"/>
          <w:sz w:val="20"/>
          <w:lang w:val="fr-CA"/>
        </w:rPr>
        <w:t xml:space="preserve">Conformément au </w:t>
      </w:r>
      <w:r w:rsidRPr="00350507">
        <w:rPr>
          <w:rFonts w:ascii="Arial Narrow" w:hAnsi="Arial Narrow"/>
          <w:i/>
          <w:sz w:val="20"/>
          <w:lang w:val="fr-CA"/>
        </w:rPr>
        <w:t>Règlement de l’Ontario</w:t>
      </w:r>
      <w:r w:rsidRPr="00350507">
        <w:rPr>
          <w:rFonts w:ascii="Arial Narrow" w:hAnsi="Arial Narrow"/>
          <w:sz w:val="20"/>
          <w:lang w:val="fr-CA"/>
        </w:rPr>
        <w:t xml:space="preserve"> 165/16 </w:t>
      </w:r>
      <w:r w:rsidRPr="00350507">
        <w:rPr>
          <w:rFonts w:ascii="Arial Narrow" w:hAnsi="Arial Narrow" w:cs="Arial"/>
          <w:color w:val="000000"/>
          <w:sz w:val="20"/>
          <w:lang w:val="fr-CA"/>
        </w:rPr>
        <w:t>de la LAPHO 2005, la bibliothèque a rédigé cette politique en matière d’accessibilité dans la bibliothèque qui comprend les éléments requis du service à la clientèle et les autres politiques de la bibliothèque appuieront l’accessibilité dans ces domaines précis :</w:t>
      </w:r>
    </w:p>
    <w:p w14:paraId="27B17F1C" w14:textId="77777777" w:rsidR="00350507" w:rsidRPr="00350507" w:rsidRDefault="00350507" w:rsidP="00350507">
      <w:pPr>
        <w:numPr>
          <w:ilvl w:val="1"/>
          <w:numId w:val="9"/>
        </w:numPr>
        <w:tabs>
          <w:tab w:val="left" w:pos="360"/>
          <w:tab w:val="left" w:pos="900"/>
          <w:tab w:val="left" w:pos="1440"/>
          <w:tab w:val="left" w:pos="3600"/>
        </w:tabs>
        <w:autoSpaceDE w:val="0"/>
        <w:autoSpaceDN w:val="0"/>
        <w:adjustRightInd w:val="0"/>
        <w:ind w:left="900"/>
        <w:rPr>
          <w:rFonts w:ascii="Arial Narrow" w:hAnsi="Arial Narrow" w:cs="Arial"/>
          <w:color w:val="000000"/>
          <w:sz w:val="20"/>
          <w:lang w:val="fr-CA"/>
        </w:rPr>
      </w:pPr>
      <w:proofErr w:type="gramStart"/>
      <w:r w:rsidRPr="00350507">
        <w:rPr>
          <w:rFonts w:ascii="Arial Narrow" w:hAnsi="Arial Narrow" w:cs="Arial"/>
          <w:color w:val="000000"/>
          <w:sz w:val="20"/>
          <w:lang w:val="fr-CA"/>
        </w:rPr>
        <w:t>les</w:t>
      </w:r>
      <w:proofErr w:type="gramEnd"/>
      <w:r w:rsidRPr="00350507">
        <w:rPr>
          <w:rFonts w:ascii="Arial Narrow" w:hAnsi="Arial Narrow" w:cs="Arial"/>
          <w:color w:val="000000"/>
          <w:sz w:val="20"/>
          <w:lang w:val="fr-CA"/>
        </w:rPr>
        <w:t xml:space="preserve"> politiques d’achat comprendront des critères d’accessibilité concernant l’achat de biens, de services ou d’installations;</w:t>
      </w:r>
    </w:p>
    <w:p w14:paraId="5F661622" w14:textId="77777777" w:rsidR="00350507" w:rsidRPr="00350507" w:rsidRDefault="00350507" w:rsidP="00350507">
      <w:pPr>
        <w:numPr>
          <w:ilvl w:val="1"/>
          <w:numId w:val="9"/>
        </w:numPr>
        <w:tabs>
          <w:tab w:val="left" w:pos="360"/>
          <w:tab w:val="left" w:pos="900"/>
          <w:tab w:val="left" w:pos="1440"/>
          <w:tab w:val="left" w:pos="3600"/>
        </w:tabs>
        <w:autoSpaceDE w:val="0"/>
        <w:autoSpaceDN w:val="0"/>
        <w:adjustRightInd w:val="0"/>
        <w:ind w:left="900"/>
        <w:rPr>
          <w:rFonts w:ascii="Arial Narrow" w:hAnsi="Arial Narrow" w:cs="Arial"/>
          <w:color w:val="000000"/>
          <w:sz w:val="20"/>
          <w:lang w:val="fr-CA"/>
        </w:rPr>
      </w:pPr>
      <w:proofErr w:type="gramStart"/>
      <w:r w:rsidRPr="00350507">
        <w:rPr>
          <w:rFonts w:ascii="Arial Narrow" w:hAnsi="Arial Narrow" w:cs="Arial"/>
          <w:color w:val="000000"/>
          <w:sz w:val="20"/>
          <w:lang w:val="fr-CA"/>
        </w:rPr>
        <w:t>les</w:t>
      </w:r>
      <w:proofErr w:type="gramEnd"/>
      <w:r w:rsidRPr="00350507">
        <w:rPr>
          <w:rFonts w:ascii="Arial Narrow" w:hAnsi="Arial Narrow" w:cs="Arial"/>
          <w:color w:val="000000"/>
          <w:sz w:val="20"/>
          <w:lang w:val="fr-CA"/>
        </w:rPr>
        <w:t xml:space="preserve"> politiques sur les services Internet comprendront des dispositions liées à l’accessibilité en ce qui a trait au site Web de la bibliothèque;</w:t>
      </w:r>
    </w:p>
    <w:p w14:paraId="6A6C02B2" w14:textId="77777777" w:rsidR="00350507" w:rsidRPr="00350507" w:rsidRDefault="00350507" w:rsidP="00350507">
      <w:pPr>
        <w:numPr>
          <w:ilvl w:val="1"/>
          <w:numId w:val="9"/>
        </w:numPr>
        <w:tabs>
          <w:tab w:val="left" w:pos="360"/>
          <w:tab w:val="left" w:pos="900"/>
          <w:tab w:val="left" w:pos="1440"/>
          <w:tab w:val="left" w:pos="3600"/>
        </w:tabs>
        <w:autoSpaceDE w:val="0"/>
        <w:autoSpaceDN w:val="0"/>
        <w:adjustRightInd w:val="0"/>
        <w:ind w:left="900"/>
        <w:rPr>
          <w:rFonts w:ascii="Arial Narrow" w:hAnsi="Arial Narrow" w:cs="Arial"/>
          <w:color w:val="000000"/>
          <w:sz w:val="20"/>
          <w:lang w:val="fr-CA"/>
        </w:rPr>
      </w:pPr>
      <w:proofErr w:type="gramStart"/>
      <w:r w:rsidRPr="00350507">
        <w:rPr>
          <w:rFonts w:ascii="Arial Narrow" w:hAnsi="Arial Narrow" w:cs="Arial"/>
          <w:color w:val="000000"/>
          <w:sz w:val="20"/>
          <w:lang w:val="fr-CA"/>
        </w:rPr>
        <w:t>les</w:t>
      </w:r>
      <w:proofErr w:type="gramEnd"/>
      <w:r w:rsidRPr="00350507">
        <w:rPr>
          <w:rFonts w:ascii="Arial Narrow" w:hAnsi="Arial Narrow" w:cs="Arial"/>
          <w:color w:val="000000"/>
          <w:sz w:val="20"/>
          <w:lang w:val="fr-CA"/>
        </w:rPr>
        <w:t xml:space="preserve"> politiques sur les ressources humaines qui porteront sur la formation sur la </w:t>
      </w:r>
      <w:r w:rsidRPr="00350507">
        <w:rPr>
          <w:rFonts w:ascii="Arial Narrow" w:hAnsi="Arial Narrow" w:cs="Arial"/>
          <w:i/>
          <w:color w:val="000000"/>
          <w:sz w:val="20"/>
          <w:lang w:val="fr-CA"/>
        </w:rPr>
        <w:t>LAPHO</w:t>
      </w:r>
      <w:r w:rsidRPr="00350507">
        <w:rPr>
          <w:rFonts w:ascii="Arial Narrow" w:hAnsi="Arial Narrow" w:cs="Arial"/>
          <w:color w:val="000000"/>
          <w:sz w:val="20"/>
          <w:lang w:val="fr-CA"/>
        </w:rPr>
        <w:t xml:space="preserve">, le </w:t>
      </w:r>
      <w:r w:rsidRPr="00350507">
        <w:rPr>
          <w:rFonts w:ascii="Arial Narrow" w:hAnsi="Arial Narrow" w:cs="Arial"/>
          <w:i/>
          <w:color w:val="000000"/>
          <w:sz w:val="20"/>
          <w:lang w:val="fr-CA"/>
        </w:rPr>
        <w:t>Code des droits de la personne de l’Ontario</w:t>
      </w:r>
      <w:r w:rsidRPr="00350507">
        <w:rPr>
          <w:rFonts w:ascii="Arial Narrow" w:hAnsi="Arial Narrow" w:cs="Arial"/>
          <w:color w:val="000000"/>
          <w:sz w:val="20"/>
          <w:lang w:val="fr-CA"/>
        </w:rPr>
        <w:t>, les mesures d’adaptation à l’intention des candidats pour un poste, et les plans d’adaptation;</w:t>
      </w:r>
    </w:p>
    <w:p w14:paraId="4CB05987" w14:textId="6DD4828B" w:rsidR="00350507" w:rsidRPr="00350507" w:rsidRDefault="00350507" w:rsidP="00350507">
      <w:pPr>
        <w:numPr>
          <w:ilvl w:val="1"/>
          <w:numId w:val="9"/>
        </w:numPr>
        <w:tabs>
          <w:tab w:val="left" w:pos="360"/>
          <w:tab w:val="left" w:pos="900"/>
          <w:tab w:val="left" w:pos="1440"/>
          <w:tab w:val="left" w:pos="3600"/>
        </w:tabs>
        <w:autoSpaceDE w:val="0"/>
        <w:autoSpaceDN w:val="0"/>
        <w:adjustRightInd w:val="0"/>
        <w:ind w:left="900"/>
        <w:rPr>
          <w:rFonts w:ascii="Arial Narrow" w:hAnsi="Arial Narrow" w:cs="Arial"/>
          <w:color w:val="000000"/>
          <w:sz w:val="20"/>
          <w:lang w:val="fr-CA"/>
        </w:rPr>
      </w:pPr>
      <w:proofErr w:type="gramStart"/>
      <w:r w:rsidRPr="00350507">
        <w:rPr>
          <w:rFonts w:ascii="Arial Narrow" w:hAnsi="Arial Narrow" w:cs="Arial"/>
          <w:color w:val="000000"/>
          <w:sz w:val="20"/>
          <w:lang w:val="fr-CA"/>
        </w:rPr>
        <w:t>la</w:t>
      </w:r>
      <w:proofErr w:type="gramEnd"/>
      <w:r w:rsidRPr="00350507">
        <w:rPr>
          <w:rFonts w:ascii="Arial Narrow" w:hAnsi="Arial Narrow" w:cs="Arial"/>
          <w:color w:val="000000"/>
          <w:sz w:val="20"/>
          <w:lang w:val="fr-CA"/>
        </w:rPr>
        <w:t xml:space="preserve"> politique sur l’enrichissement de la collection traitera, quant à elle, de la disponibilité du matériel en divers formats (p. ex. impression, audio, numérique, etc.).</w:t>
      </w:r>
    </w:p>
    <w:p w14:paraId="24677B58" w14:textId="15C6B250" w:rsidR="00350507" w:rsidRDefault="00350507"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02B35167" w14:textId="77777777" w:rsidR="00350507" w:rsidRPr="00350507" w:rsidRDefault="00350507"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30F396A4" w14:textId="77777777" w:rsidR="00350507" w:rsidRPr="00350507" w:rsidRDefault="00350507"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0BE6E9D9" w14:textId="77777777" w:rsidR="00350507" w:rsidRPr="00350507" w:rsidRDefault="00350507" w:rsidP="00350507">
      <w:pPr>
        <w:tabs>
          <w:tab w:val="left" w:pos="360"/>
          <w:tab w:val="left" w:pos="1080"/>
          <w:tab w:val="left" w:pos="2160"/>
          <w:tab w:val="left" w:pos="2880"/>
          <w:tab w:val="left" w:pos="3600"/>
        </w:tabs>
        <w:autoSpaceDE w:val="0"/>
        <w:autoSpaceDN w:val="0"/>
        <w:adjustRightInd w:val="0"/>
        <w:ind w:left="360" w:hanging="360"/>
        <w:jc w:val="both"/>
        <w:rPr>
          <w:rFonts w:ascii="Arial Narrow" w:hAnsi="Arial Narrow" w:cs="Arial"/>
          <w:b/>
          <w:color w:val="000000"/>
          <w:sz w:val="22"/>
          <w:szCs w:val="22"/>
          <w:lang w:val="fr-CA"/>
        </w:rPr>
      </w:pPr>
      <w:r w:rsidRPr="00350507">
        <w:rPr>
          <w:rFonts w:ascii="Arial Narrow" w:hAnsi="Arial Narrow" w:cs="Arial"/>
          <w:b/>
          <w:color w:val="000000"/>
          <w:sz w:val="22"/>
          <w:szCs w:val="22"/>
          <w:lang w:val="fr-CA"/>
        </w:rPr>
        <w:t>Article 6:      Service à la clientèle</w:t>
      </w:r>
    </w:p>
    <w:p w14:paraId="34A5DC43" w14:textId="77777777" w:rsidR="00350507" w:rsidRPr="00350507" w:rsidRDefault="00350507" w:rsidP="00350507">
      <w:pPr>
        <w:tabs>
          <w:tab w:val="left" w:pos="360"/>
          <w:tab w:val="left" w:pos="2160"/>
          <w:tab w:val="left" w:pos="2880"/>
          <w:tab w:val="left" w:pos="3600"/>
        </w:tabs>
        <w:autoSpaceDE w:val="0"/>
        <w:autoSpaceDN w:val="0"/>
        <w:adjustRightInd w:val="0"/>
        <w:ind w:left="360" w:hanging="360"/>
        <w:jc w:val="both"/>
        <w:rPr>
          <w:rFonts w:ascii="Arial Narrow" w:hAnsi="Arial Narrow" w:cs="Arial"/>
          <w:b/>
          <w:color w:val="000000"/>
          <w:sz w:val="20"/>
          <w:lang w:val="fr-CA"/>
        </w:rPr>
      </w:pPr>
    </w:p>
    <w:p w14:paraId="59FFB32E" w14:textId="66C28A72" w:rsidR="00350507" w:rsidRPr="003713FD" w:rsidRDefault="00350507" w:rsidP="00350507">
      <w:pPr>
        <w:pStyle w:val="NormalWeb"/>
        <w:tabs>
          <w:tab w:val="left" w:pos="630"/>
        </w:tabs>
        <w:spacing w:before="0" w:beforeAutospacing="0" w:after="0" w:afterAutospacing="0"/>
        <w:rPr>
          <w:rFonts w:ascii="Arial Narrow" w:hAnsi="Arial Narrow"/>
          <w:lang w:val="fr-CA"/>
        </w:rPr>
      </w:pPr>
      <w:r w:rsidRPr="003713FD">
        <w:rPr>
          <w:rFonts w:ascii="Arial Narrow" w:hAnsi="Arial Narrow"/>
          <w:lang w:val="fr-CA"/>
        </w:rPr>
        <w:t xml:space="preserve">La Bibliothèque publique de </w:t>
      </w:r>
      <w:proofErr w:type="spellStart"/>
      <w:r>
        <w:rPr>
          <w:rFonts w:ascii="Arial Narrow" w:hAnsi="Arial Narrow"/>
          <w:lang w:val="fr-CA"/>
        </w:rPr>
        <w:t>Casselman</w:t>
      </w:r>
      <w:proofErr w:type="spellEnd"/>
      <w:r w:rsidRPr="003713FD">
        <w:rPr>
          <w:rFonts w:ascii="Arial Narrow" w:hAnsi="Arial Narrow"/>
          <w:lang w:val="fr-CA"/>
        </w:rPr>
        <w:t xml:space="preserve"> s’engage à favoriser l’indépendance et l’intégration des personnes handicapées et de tous ceux et celles qui vivent, étudient, travaillent, jouent et investissent dans notre collectivité. En matière de service à la clientèle, nous nous engageons à ce qui suit :</w:t>
      </w:r>
    </w:p>
    <w:p w14:paraId="4189D86F" w14:textId="77777777" w:rsidR="00350507" w:rsidRPr="003713FD" w:rsidRDefault="00350507" w:rsidP="00350507">
      <w:pPr>
        <w:pStyle w:val="NormalWeb"/>
        <w:tabs>
          <w:tab w:val="left" w:pos="360"/>
        </w:tabs>
        <w:spacing w:before="0" w:beforeAutospacing="0" w:after="0" w:afterAutospacing="0"/>
        <w:ind w:left="360" w:hanging="360"/>
        <w:rPr>
          <w:rFonts w:ascii="Arial Narrow" w:hAnsi="Arial Narrow"/>
          <w:lang w:val="fr-CA"/>
        </w:rPr>
      </w:pPr>
    </w:p>
    <w:p w14:paraId="6040E34D" w14:textId="77777777" w:rsidR="00350507" w:rsidRPr="003713FD" w:rsidRDefault="00350507" w:rsidP="00350507">
      <w:pPr>
        <w:pStyle w:val="NormalWeb"/>
        <w:numPr>
          <w:ilvl w:val="0"/>
          <w:numId w:val="12"/>
        </w:numPr>
        <w:tabs>
          <w:tab w:val="clear" w:pos="1080"/>
          <w:tab w:val="left" w:pos="360"/>
        </w:tabs>
        <w:spacing w:before="0" w:beforeAutospacing="0" w:after="0" w:afterAutospacing="0"/>
        <w:ind w:left="360"/>
        <w:rPr>
          <w:rFonts w:ascii="Arial Narrow" w:hAnsi="Arial Narrow"/>
          <w:lang w:val="fr-CA"/>
        </w:rPr>
      </w:pPr>
      <w:r w:rsidRPr="003713FD">
        <w:rPr>
          <w:rFonts w:ascii="Arial Narrow" w:hAnsi="Arial Narrow"/>
          <w:lang w:val="fr-CA"/>
        </w:rPr>
        <w:t>La bibliothèque déploiera tous les efforts raisonnables pour garantir que ses services et programmes seront accessibles à tous en :</w:t>
      </w:r>
    </w:p>
    <w:p w14:paraId="345CFE07" w14:textId="77777777" w:rsidR="00350507" w:rsidRPr="003713FD" w:rsidRDefault="00350507" w:rsidP="00350507">
      <w:pPr>
        <w:pStyle w:val="NormalWeb"/>
        <w:tabs>
          <w:tab w:val="left" w:pos="360"/>
        </w:tabs>
        <w:spacing w:before="0" w:beforeAutospacing="0" w:after="0" w:afterAutospacing="0"/>
        <w:ind w:left="360" w:hanging="360"/>
        <w:rPr>
          <w:rFonts w:ascii="Arial Narrow" w:hAnsi="Arial Narrow"/>
          <w:lang w:val="fr-CA"/>
        </w:rPr>
      </w:pPr>
    </w:p>
    <w:p w14:paraId="6E8A3273"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encourageant</w:t>
      </w:r>
      <w:proofErr w:type="gramEnd"/>
      <w:r w:rsidRPr="003713FD">
        <w:rPr>
          <w:rFonts w:ascii="Arial Narrow" w:hAnsi="Arial Narrow"/>
          <w:lang w:val="fr-CA"/>
        </w:rPr>
        <w:t xml:space="preserve"> l’utilisation de dispositifs ou d’accessoires fonctionnels personnels pour accéder à nos services et programmes;</w:t>
      </w:r>
    </w:p>
    <w:p w14:paraId="46BE52CC" w14:textId="653B1C0E"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r w:rsidRPr="003713FD">
        <w:rPr>
          <w:rFonts w:ascii="Arial Narrow" w:hAnsi="Arial Narrow" w:cs="Calibri"/>
          <w:color w:val="262626" w:themeColor="text1" w:themeTint="D9"/>
          <w:lang w:val="fr-CA"/>
        </w:rPr>
        <w:t>fournissant au moins un poste de travail</w:t>
      </w:r>
      <w:r w:rsidRPr="003713FD">
        <w:rPr>
          <w:rFonts w:ascii="Arial Narrow" w:hAnsi="Arial Narrow"/>
          <w:lang w:val="fr-CA"/>
        </w:rPr>
        <w:t xml:space="preserve"> doté d’une technologie fonctionnelle et d’une gamme de fonctions d’accessibilité;</w:t>
      </w:r>
    </w:p>
    <w:p w14:paraId="0E7B410B"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prévoyant</w:t>
      </w:r>
      <w:proofErr w:type="gramEnd"/>
      <w:r w:rsidRPr="003713FD">
        <w:rPr>
          <w:rFonts w:ascii="Arial Narrow" w:hAnsi="Arial Narrow"/>
          <w:lang w:val="fr-CA"/>
        </w:rPr>
        <w:t xml:space="preserve"> l’accès à du matériel accessible (par exemple, matériel d'archives et collections spéciales);</w:t>
      </w:r>
    </w:p>
    <w:p w14:paraId="297AE9D0"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fournissant</w:t>
      </w:r>
      <w:proofErr w:type="gramEnd"/>
      <w:r w:rsidRPr="003713FD">
        <w:rPr>
          <w:rFonts w:ascii="Arial Narrow" w:hAnsi="Arial Narrow"/>
          <w:lang w:val="fr-CA"/>
        </w:rPr>
        <w:t xml:space="preserve"> un site web de la bibliothèque avec du contenu qui répondra ou dépassera les Règles pour l’accessibilité des contenus web (WCAG) 2.0 du Consortium World Wide Web;</w:t>
      </w:r>
    </w:p>
    <w:p w14:paraId="6B68877C"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encourageant</w:t>
      </w:r>
      <w:proofErr w:type="gramEnd"/>
      <w:r w:rsidRPr="003713FD">
        <w:rPr>
          <w:rFonts w:ascii="Arial Narrow" w:hAnsi="Arial Narrow"/>
          <w:lang w:val="fr-CA"/>
        </w:rPr>
        <w:t xml:space="preserve"> l’inclusion et l’accès aux personnes de soutien servant d’accompagnateurs aux personnes handicapées;</w:t>
      </w:r>
    </w:p>
    <w:p w14:paraId="24227F5C"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accordant</w:t>
      </w:r>
      <w:proofErr w:type="gramEnd"/>
      <w:r w:rsidRPr="003713FD">
        <w:rPr>
          <w:rFonts w:ascii="Arial Narrow" w:hAnsi="Arial Narrow"/>
          <w:lang w:val="fr-CA"/>
        </w:rPr>
        <w:t xml:space="preserve"> une dispense de frais aux personnes de soutien servant d’accompagnateurs et en leur expédiant un préavis lorsque des frais sont exigibles;</w:t>
      </w:r>
    </w:p>
    <w:p w14:paraId="5A7CA1B2" w14:textId="77777777" w:rsidR="00350507" w:rsidRPr="003713FD" w:rsidRDefault="00350507" w:rsidP="00350507">
      <w:pPr>
        <w:pStyle w:val="NormalWeb"/>
        <w:numPr>
          <w:ilvl w:val="0"/>
          <w:numId w:val="13"/>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permettant</w:t>
      </w:r>
      <w:proofErr w:type="gramEnd"/>
      <w:r w:rsidRPr="003713FD">
        <w:rPr>
          <w:rFonts w:ascii="Arial Narrow" w:hAnsi="Arial Narrow"/>
          <w:lang w:val="fr-CA"/>
        </w:rPr>
        <w:t xml:space="preserve"> la présence des animaux d’assistance pour aider les usagers et leur fournir un accommodement alternatif lorsque la loi ne permet pas la présence d’un animal.</w:t>
      </w:r>
    </w:p>
    <w:p w14:paraId="7A54091F" w14:textId="77777777" w:rsidR="00350507" w:rsidRPr="003713FD" w:rsidRDefault="00350507" w:rsidP="00350507">
      <w:pPr>
        <w:pStyle w:val="NormalWeb"/>
        <w:tabs>
          <w:tab w:val="left" w:pos="360"/>
        </w:tabs>
        <w:spacing w:before="0" w:beforeAutospacing="0" w:after="0" w:afterAutospacing="0"/>
        <w:ind w:left="360" w:hanging="360"/>
        <w:rPr>
          <w:rFonts w:ascii="Arial Narrow" w:hAnsi="Arial Narrow"/>
          <w:lang w:val="fr-CA"/>
        </w:rPr>
      </w:pPr>
    </w:p>
    <w:p w14:paraId="04EED3D7" w14:textId="77777777" w:rsidR="00350507" w:rsidRPr="003713FD" w:rsidRDefault="00350507" w:rsidP="00350507">
      <w:pPr>
        <w:pStyle w:val="NormalWeb"/>
        <w:numPr>
          <w:ilvl w:val="0"/>
          <w:numId w:val="12"/>
        </w:numPr>
        <w:tabs>
          <w:tab w:val="clear" w:pos="1080"/>
          <w:tab w:val="left" w:pos="360"/>
        </w:tabs>
        <w:spacing w:before="0" w:beforeAutospacing="0" w:after="0" w:afterAutospacing="0"/>
        <w:ind w:left="360"/>
        <w:rPr>
          <w:rFonts w:ascii="Arial Narrow" w:hAnsi="Arial Narrow"/>
          <w:lang w:val="fr-CA"/>
        </w:rPr>
      </w:pPr>
      <w:r w:rsidRPr="003713FD">
        <w:rPr>
          <w:rFonts w:ascii="Arial Narrow" w:hAnsi="Arial Narrow"/>
          <w:lang w:val="fr-CA"/>
        </w:rPr>
        <w:t>La bibliothèque déploiera tous les efforts raisonnables pour assurer une communication efficace avec les usagers qui leur permettra d’utiliser les services et les programmes en fournissant :</w:t>
      </w:r>
    </w:p>
    <w:p w14:paraId="59419008" w14:textId="77777777" w:rsidR="00350507" w:rsidRPr="003713FD" w:rsidRDefault="00350507" w:rsidP="00350507">
      <w:pPr>
        <w:pStyle w:val="NormalWeb"/>
        <w:tabs>
          <w:tab w:val="left" w:pos="360"/>
        </w:tabs>
        <w:spacing w:before="0" w:beforeAutospacing="0" w:after="0" w:afterAutospacing="0"/>
        <w:ind w:left="360"/>
        <w:rPr>
          <w:rFonts w:ascii="Arial Narrow" w:hAnsi="Arial Narrow"/>
          <w:lang w:val="fr-CA"/>
        </w:rPr>
      </w:pPr>
    </w:p>
    <w:p w14:paraId="433F7433" w14:textId="77777777" w:rsidR="00350507" w:rsidRPr="003713FD" w:rsidRDefault="00350507" w:rsidP="00350507">
      <w:pPr>
        <w:pStyle w:val="NormalWeb"/>
        <w:numPr>
          <w:ilvl w:val="0"/>
          <w:numId w:val="14"/>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sur</w:t>
      </w:r>
      <w:proofErr w:type="gramEnd"/>
      <w:r w:rsidRPr="003713FD">
        <w:rPr>
          <w:rFonts w:ascii="Arial Narrow" w:hAnsi="Arial Narrow"/>
          <w:lang w:val="fr-CA"/>
        </w:rPr>
        <w:t xml:space="preserve"> demande, une copie de cette politique sur « l’accessibilité dans la bibliothèque » en formats substituts;</w:t>
      </w:r>
    </w:p>
    <w:p w14:paraId="74599494" w14:textId="77777777" w:rsidR="00350507" w:rsidRPr="003713FD" w:rsidRDefault="00350507" w:rsidP="00350507">
      <w:pPr>
        <w:pStyle w:val="NormalWeb"/>
        <w:numPr>
          <w:ilvl w:val="0"/>
          <w:numId w:val="14"/>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de</w:t>
      </w:r>
      <w:proofErr w:type="gramEnd"/>
      <w:r w:rsidRPr="003713FD">
        <w:rPr>
          <w:rFonts w:ascii="Arial Narrow" w:hAnsi="Arial Narrow"/>
          <w:lang w:val="fr-CA"/>
        </w:rPr>
        <w:t xml:space="preserve"> l’information sur la prestation des services aux personnes handicapées, et les programmes et services offerts; </w:t>
      </w:r>
    </w:p>
    <w:p w14:paraId="2BA5D99E" w14:textId="2419C929" w:rsidR="00350507" w:rsidRPr="003713FD" w:rsidRDefault="00350507" w:rsidP="00350507">
      <w:pPr>
        <w:pStyle w:val="NormalWeb"/>
        <w:numPr>
          <w:ilvl w:val="0"/>
          <w:numId w:val="14"/>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un</w:t>
      </w:r>
      <w:proofErr w:type="gramEnd"/>
      <w:r w:rsidRPr="003713FD">
        <w:rPr>
          <w:rFonts w:ascii="Arial Narrow" w:hAnsi="Arial Narrow"/>
          <w:lang w:val="fr-CA"/>
        </w:rPr>
        <w:t xml:space="preserve"> préavis raisonnable de toute interruption de service,  plus particulièrement toute interruption qui pourrait avoir un impact sur la prestation des services et des programmes offerts aux personnes handicapée</w:t>
      </w:r>
      <w:r>
        <w:rPr>
          <w:rFonts w:ascii="Arial Narrow" w:hAnsi="Arial Narrow"/>
          <w:lang w:val="fr-CA"/>
        </w:rPr>
        <w:t>s</w:t>
      </w:r>
      <w:r w:rsidRPr="003713FD">
        <w:rPr>
          <w:rFonts w:ascii="Arial Narrow" w:hAnsi="Arial Narrow"/>
          <w:lang w:val="fr-CA"/>
        </w:rPr>
        <w:t>;</w:t>
      </w:r>
    </w:p>
    <w:p w14:paraId="149A52F3" w14:textId="77777777" w:rsidR="00350507" w:rsidRPr="003713FD" w:rsidRDefault="00350507" w:rsidP="00350507">
      <w:pPr>
        <w:pStyle w:val="NormalWeb"/>
        <w:numPr>
          <w:ilvl w:val="0"/>
          <w:numId w:val="14"/>
        </w:numPr>
        <w:tabs>
          <w:tab w:val="left" w:pos="360"/>
        </w:tabs>
        <w:spacing w:before="0" w:beforeAutospacing="0" w:after="0" w:afterAutospacing="0"/>
        <w:rPr>
          <w:rFonts w:ascii="Arial Narrow" w:hAnsi="Arial Narrow"/>
          <w:lang w:val="fr-CA"/>
        </w:rPr>
      </w:pPr>
      <w:proofErr w:type="gramStart"/>
      <w:r w:rsidRPr="003713FD">
        <w:rPr>
          <w:rFonts w:ascii="Arial Narrow" w:hAnsi="Arial Narrow"/>
          <w:lang w:val="fr-CA"/>
        </w:rPr>
        <w:t>un</w:t>
      </w:r>
      <w:proofErr w:type="gramEnd"/>
      <w:r w:rsidRPr="003713FD">
        <w:rPr>
          <w:rFonts w:ascii="Arial Narrow" w:hAnsi="Arial Narrow"/>
          <w:lang w:val="fr-CA"/>
        </w:rPr>
        <w:t xml:space="preserve"> mécanisme de rétroaction, quant à la façon dont la bibliothèque offre des services aux personnes handicapées.</w:t>
      </w:r>
    </w:p>
    <w:p w14:paraId="7F6CF1DD" w14:textId="77777777" w:rsidR="00350507" w:rsidRPr="003713FD" w:rsidRDefault="00350507" w:rsidP="00350507">
      <w:pPr>
        <w:pStyle w:val="NormalWeb"/>
        <w:tabs>
          <w:tab w:val="left" w:pos="360"/>
        </w:tabs>
        <w:spacing w:before="0" w:beforeAutospacing="0" w:after="0" w:afterAutospacing="0"/>
        <w:rPr>
          <w:rFonts w:ascii="Arial Narrow" w:hAnsi="Arial Narrow"/>
          <w:lang w:val="fr-CA"/>
        </w:rPr>
      </w:pPr>
    </w:p>
    <w:p w14:paraId="1E90D7BA" w14:textId="77777777" w:rsidR="00350507" w:rsidRPr="00350507" w:rsidRDefault="00350507" w:rsidP="00350507">
      <w:pPr>
        <w:tabs>
          <w:tab w:val="left" w:pos="360"/>
          <w:tab w:val="left" w:pos="900"/>
          <w:tab w:val="left" w:pos="1440"/>
          <w:tab w:val="left" w:pos="3600"/>
        </w:tabs>
        <w:autoSpaceDE w:val="0"/>
        <w:autoSpaceDN w:val="0"/>
        <w:adjustRightInd w:val="0"/>
        <w:ind w:left="360" w:hanging="360"/>
        <w:jc w:val="both"/>
        <w:rPr>
          <w:rFonts w:ascii="Arial Narrow" w:hAnsi="Arial Narrow" w:cs="Arial"/>
          <w:color w:val="000000"/>
          <w:sz w:val="20"/>
          <w:lang w:val="fr-CA"/>
        </w:rPr>
      </w:pPr>
    </w:p>
    <w:p w14:paraId="35B0B59D" w14:textId="77777777" w:rsidR="00350507" w:rsidRPr="00350507" w:rsidRDefault="00350507" w:rsidP="00350507">
      <w:pPr>
        <w:tabs>
          <w:tab w:val="left" w:pos="360"/>
          <w:tab w:val="left" w:pos="900"/>
          <w:tab w:val="left" w:pos="1440"/>
          <w:tab w:val="left" w:pos="3600"/>
        </w:tabs>
        <w:autoSpaceDE w:val="0"/>
        <w:autoSpaceDN w:val="0"/>
        <w:adjustRightInd w:val="0"/>
        <w:ind w:left="360" w:hanging="360"/>
        <w:jc w:val="both"/>
        <w:rPr>
          <w:rFonts w:ascii="Arial Narrow" w:hAnsi="Arial Narrow" w:cs="Arial"/>
          <w:color w:val="000000"/>
          <w:sz w:val="20"/>
          <w:lang w:val="fr-CA"/>
        </w:rPr>
      </w:pPr>
    </w:p>
    <w:p w14:paraId="573426F8" w14:textId="2ED2F501" w:rsidR="00350507" w:rsidRDefault="00350507"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6E0DF151" w14:textId="27EF94FB" w:rsidR="00080872" w:rsidRDefault="00080872"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2D333208" w14:textId="2013365F" w:rsidR="00080872" w:rsidRDefault="00080872"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1C19AFB5" w14:textId="77777777" w:rsidR="00080872" w:rsidRPr="00350507" w:rsidRDefault="00080872"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06C7D742" w14:textId="77777777" w:rsidR="00350507" w:rsidRPr="00350507" w:rsidRDefault="00350507" w:rsidP="00350507">
      <w:pPr>
        <w:tabs>
          <w:tab w:val="left" w:pos="360"/>
          <w:tab w:val="left" w:pos="900"/>
          <w:tab w:val="left" w:pos="1440"/>
          <w:tab w:val="left" w:pos="3600"/>
        </w:tabs>
        <w:autoSpaceDE w:val="0"/>
        <w:autoSpaceDN w:val="0"/>
        <w:adjustRightInd w:val="0"/>
        <w:ind w:left="540"/>
        <w:jc w:val="both"/>
        <w:rPr>
          <w:rFonts w:ascii="Arial Narrow" w:hAnsi="Arial Narrow" w:cs="Arial"/>
          <w:color w:val="000000"/>
          <w:sz w:val="20"/>
          <w:lang w:val="fr-CA"/>
        </w:rPr>
      </w:pPr>
    </w:p>
    <w:p w14:paraId="108E32C4" w14:textId="77777777" w:rsidR="00350507" w:rsidRPr="00350507" w:rsidRDefault="00350507" w:rsidP="00350507">
      <w:pPr>
        <w:tabs>
          <w:tab w:val="left" w:pos="1080"/>
          <w:tab w:val="left" w:pos="2160"/>
          <w:tab w:val="left" w:pos="2880"/>
          <w:tab w:val="left" w:pos="3600"/>
        </w:tabs>
        <w:autoSpaceDE w:val="0"/>
        <w:autoSpaceDN w:val="0"/>
        <w:adjustRightInd w:val="0"/>
        <w:ind w:left="1080" w:hanging="1080"/>
        <w:jc w:val="both"/>
        <w:rPr>
          <w:rFonts w:ascii="Arial Narrow" w:hAnsi="Arial Narrow" w:cs="Arial"/>
          <w:b/>
          <w:color w:val="000000"/>
          <w:szCs w:val="24"/>
          <w:lang w:val="fr-CA"/>
        </w:rPr>
      </w:pPr>
    </w:p>
    <w:p w14:paraId="3A3E4BAA" w14:textId="77777777" w:rsidR="00350507" w:rsidRPr="003713FD" w:rsidRDefault="00350507" w:rsidP="00350507">
      <w:pPr>
        <w:tabs>
          <w:tab w:val="left" w:pos="1080"/>
          <w:tab w:val="left" w:pos="2160"/>
          <w:tab w:val="left" w:pos="2880"/>
          <w:tab w:val="left" w:pos="3600"/>
        </w:tabs>
        <w:autoSpaceDE w:val="0"/>
        <w:autoSpaceDN w:val="0"/>
        <w:adjustRightInd w:val="0"/>
        <w:ind w:left="1080" w:hanging="1080"/>
        <w:jc w:val="both"/>
        <w:rPr>
          <w:rFonts w:ascii="Arial Narrow" w:hAnsi="Arial Narrow" w:cs="Arial"/>
          <w:b/>
          <w:color w:val="000000"/>
          <w:sz w:val="22"/>
          <w:szCs w:val="22"/>
        </w:rPr>
      </w:pPr>
      <w:r w:rsidRPr="003713FD">
        <w:rPr>
          <w:rFonts w:ascii="Arial Narrow" w:hAnsi="Arial Narrow" w:cs="Arial"/>
          <w:b/>
          <w:color w:val="000000"/>
          <w:sz w:val="22"/>
          <w:szCs w:val="22"/>
        </w:rPr>
        <w:t xml:space="preserve">Article </w:t>
      </w:r>
      <w:proofErr w:type="gramStart"/>
      <w:r w:rsidRPr="003713FD">
        <w:rPr>
          <w:rFonts w:ascii="Arial Narrow" w:hAnsi="Arial Narrow" w:cs="Arial"/>
          <w:b/>
          <w:color w:val="000000"/>
          <w:sz w:val="22"/>
          <w:szCs w:val="22"/>
        </w:rPr>
        <w:t>7 :</w:t>
      </w:r>
      <w:proofErr w:type="gramEnd"/>
      <w:r w:rsidRPr="003713FD">
        <w:rPr>
          <w:rFonts w:ascii="Arial Narrow" w:hAnsi="Arial Narrow" w:cs="Arial"/>
          <w:b/>
          <w:color w:val="000000"/>
          <w:sz w:val="22"/>
          <w:szCs w:val="22"/>
        </w:rPr>
        <w:t xml:space="preserve"> </w:t>
      </w:r>
      <w:r w:rsidRPr="003713FD">
        <w:rPr>
          <w:rFonts w:ascii="Arial Narrow" w:hAnsi="Arial Narrow" w:cs="Arial"/>
          <w:b/>
          <w:color w:val="000000"/>
          <w:sz w:val="22"/>
          <w:szCs w:val="22"/>
        </w:rPr>
        <w:tab/>
        <w:t>Communication</w:t>
      </w:r>
    </w:p>
    <w:p w14:paraId="02E99706" w14:textId="77777777" w:rsidR="00350507" w:rsidRPr="003713FD"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Cs w:val="24"/>
        </w:rPr>
      </w:pPr>
    </w:p>
    <w:p w14:paraId="5653619F" w14:textId="77777777" w:rsidR="00350507" w:rsidRPr="00350507" w:rsidRDefault="00350507" w:rsidP="00350507">
      <w:pPr>
        <w:numPr>
          <w:ilvl w:val="0"/>
          <w:numId w:val="10"/>
        </w:numPr>
        <w:tabs>
          <w:tab w:val="left" w:pos="360"/>
        </w:tabs>
        <w:autoSpaceDE w:val="0"/>
        <w:autoSpaceDN w:val="0"/>
        <w:adjustRightInd w:val="0"/>
        <w:ind w:left="360" w:hanging="270"/>
        <w:rPr>
          <w:rFonts w:ascii="Arial Narrow" w:hAnsi="Arial Narrow" w:cs="Arial"/>
          <w:color w:val="000000"/>
          <w:sz w:val="20"/>
          <w:lang w:val="fr-CA"/>
        </w:rPr>
      </w:pPr>
      <w:r w:rsidRPr="00350507">
        <w:rPr>
          <w:rFonts w:ascii="Arial Narrow" w:hAnsi="Arial Narrow" w:cs="Arial"/>
          <w:color w:val="000000"/>
          <w:sz w:val="20"/>
          <w:lang w:val="fr-CA"/>
        </w:rPr>
        <w:t>La bibliothèque doit rendre ses communications disponibles, sur demande, dans un format accessible aux personnes handicapées et informer le grand public de la disponibilité de dispositifs d’aide à la communication. Dans ce contexte, les types de communications sont les suivants :</w:t>
      </w:r>
    </w:p>
    <w:p w14:paraId="57D5038E" w14:textId="77777777" w:rsidR="00350507" w:rsidRPr="00350507" w:rsidRDefault="00350507" w:rsidP="00350507">
      <w:pPr>
        <w:tabs>
          <w:tab w:val="left" w:pos="360"/>
        </w:tabs>
        <w:autoSpaceDE w:val="0"/>
        <w:autoSpaceDN w:val="0"/>
        <w:adjustRightInd w:val="0"/>
        <w:ind w:left="360"/>
        <w:rPr>
          <w:rFonts w:ascii="Arial Narrow" w:hAnsi="Arial Narrow" w:cs="Arial"/>
          <w:color w:val="000000"/>
          <w:sz w:val="20"/>
          <w:lang w:val="fr-CA"/>
        </w:rPr>
      </w:pPr>
    </w:p>
    <w:p w14:paraId="21F6338F" w14:textId="77777777" w:rsidR="00350507" w:rsidRPr="003713FD" w:rsidRDefault="00350507" w:rsidP="00350507">
      <w:pPr>
        <w:numPr>
          <w:ilvl w:val="1"/>
          <w:numId w:val="15"/>
        </w:numPr>
        <w:autoSpaceDE w:val="0"/>
        <w:autoSpaceDN w:val="0"/>
        <w:adjustRightInd w:val="0"/>
        <w:ind w:left="1080"/>
        <w:rPr>
          <w:rFonts w:ascii="Arial Narrow" w:hAnsi="Arial Narrow" w:cs="Arial"/>
          <w:color w:val="000000"/>
          <w:sz w:val="20"/>
        </w:rPr>
      </w:pPr>
      <w:r w:rsidRPr="003713FD">
        <w:rPr>
          <w:rFonts w:ascii="Arial Narrow" w:hAnsi="Arial Narrow" w:cs="Arial"/>
          <w:color w:val="000000"/>
          <w:sz w:val="20"/>
        </w:rPr>
        <w:t>politiques;</w:t>
      </w:r>
    </w:p>
    <w:p w14:paraId="7D24A7AC" w14:textId="77777777" w:rsidR="00350507" w:rsidRPr="003713FD" w:rsidRDefault="00350507" w:rsidP="00350507">
      <w:pPr>
        <w:numPr>
          <w:ilvl w:val="1"/>
          <w:numId w:val="15"/>
        </w:numPr>
        <w:autoSpaceDE w:val="0"/>
        <w:autoSpaceDN w:val="0"/>
        <w:adjustRightInd w:val="0"/>
        <w:ind w:left="1080"/>
        <w:rPr>
          <w:rFonts w:ascii="Arial Narrow" w:hAnsi="Arial Narrow" w:cs="Arial"/>
          <w:color w:val="000000"/>
          <w:sz w:val="20"/>
        </w:rPr>
      </w:pPr>
      <w:r w:rsidRPr="003713FD">
        <w:rPr>
          <w:rFonts w:ascii="Arial Narrow" w:hAnsi="Arial Narrow" w:cs="Arial"/>
          <w:color w:val="000000"/>
          <w:sz w:val="20"/>
        </w:rPr>
        <w:t xml:space="preserve">plans </w:t>
      </w:r>
      <w:proofErr w:type="spellStart"/>
      <w:r w:rsidRPr="003713FD">
        <w:rPr>
          <w:rFonts w:ascii="Arial Narrow" w:hAnsi="Arial Narrow" w:cs="Arial"/>
          <w:color w:val="000000"/>
          <w:sz w:val="20"/>
        </w:rPr>
        <w:t>d’accessibilité</w:t>
      </w:r>
      <w:proofErr w:type="spellEnd"/>
      <w:r w:rsidRPr="003713FD">
        <w:rPr>
          <w:rFonts w:ascii="Arial Narrow" w:hAnsi="Arial Narrow" w:cs="Arial"/>
          <w:color w:val="000000"/>
          <w:sz w:val="20"/>
        </w:rPr>
        <w:t>;</w:t>
      </w:r>
    </w:p>
    <w:p w14:paraId="02417091" w14:textId="77777777" w:rsidR="00350507" w:rsidRPr="00350507" w:rsidRDefault="00350507" w:rsidP="00350507">
      <w:pPr>
        <w:numPr>
          <w:ilvl w:val="1"/>
          <w:numId w:val="15"/>
        </w:numPr>
        <w:autoSpaceDE w:val="0"/>
        <w:autoSpaceDN w:val="0"/>
        <w:adjustRightInd w:val="0"/>
        <w:ind w:left="1080"/>
        <w:rPr>
          <w:rFonts w:ascii="Arial Narrow" w:hAnsi="Arial Narrow" w:cs="Arial"/>
          <w:color w:val="000000"/>
          <w:sz w:val="20"/>
          <w:lang w:val="fr-CA"/>
        </w:rPr>
      </w:pPr>
      <w:proofErr w:type="gramStart"/>
      <w:r w:rsidRPr="00350507">
        <w:rPr>
          <w:rFonts w:ascii="Arial Narrow" w:hAnsi="Arial Narrow" w:cs="Arial"/>
          <w:color w:val="000000"/>
          <w:sz w:val="20"/>
          <w:lang w:val="fr-CA"/>
        </w:rPr>
        <w:t>procédures</w:t>
      </w:r>
      <w:proofErr w:type="gramEnd"/>
      <w:r w:rsidRPr="00350507">
        <w:rPr>
          <w:rFonts w:ascii="Arial Narrow" w:hAnsi="Arial Narrow" w:cs="Arial"/>
          <w:color w:val="000000"/>
          <w:sz w:val="20"/>
          <w:lang w:val="fr-CA"/>
        </w:rPr>
        <w:t xml:space="preserve"> en cas d’urgence, plans et information sur la sécurité du public prêts à être transmis au grand public;</w:t>
      </w:r>
    </w:p>
    <w:p w14:paraId="2388208D" w14:textId="77777777" w:rsidR="00350507" w:rsidRPr="00350507" w:rsidRDefault="00350507" w:rsidP="00350507">
      <w:pPr>
        <w:numPr>
          <w:ilvl w:val="1"/>
          <w:numId w:val="15"/>
        </w:numPr>
        <w:autoSpaceDE w:val="0"/>
        <w:autoSpaceDN w:val="0"/>
        <w:adjustRightInd w:val="0"/>
        <w:ind w:left="1080"/>
        <w:rPr>
          <w:rFonts w:ascii="Arial Narrow" w:hAnsi="Arial Narrow" w:cs="Arial"/>
          <w:color w:val="000000"/>
          <w:sz w:val="20"/>
          <w:lang w:val="fr-CA"/>
        </w:rPr>
      </w:pPr>
      <w:proofErr w:type="gramStart"/>
      <w:r w:rsidRPr="00350507">
        <w:rPr>
          <w:rFonts w:ascii="Arial Narrow" w:hAnsi="Arial Narrow" w:cs="Arial"/>
          <w:color w:val="000000"/>
          <w:sz w:val="20"/>
          <w:lang w:val="fr-CA"/>
        </w:rPr>
        <w:t>formulaires</w:t>
      </w:r>
      <w:proofErr w:type="gramEnd"/>
      <w:r w:rsidRPr="00350507">
        <w:rPr>
          <w:rFonts w:ascii="Arial Narrow" w:hAnsi="Arial Narrow" w:cs="Arial"/>
          <w:color w:val="000000"/>
          <w:sz w:val="20"/>
          <w:lang w:val="fr-CA"/>
        </w:rPr>
        <w:t>, sondages et autres outils utilisés pour recueillir de la rétroaction;</w:t>
      </w:r>
    </w:p>
    <w:p w14:paraId="38558BB4" w14:textId="77777777" w:rsidR="00350507" w:rsidRPr="00350507" w:rsidRDefault="00350507" w:rsidP="00350507">
      <w:pPr>
        <w:numPr>
          <w:ilvl w:val="1"/>
          <w:numId w:val="15"/>
        </w:numPr>
        <w:autoSpaceDE w:val="0"/>
        <w:autoSpaceDN w:val="0"/>
        <w:adjustRightInd w:val="0"/>
        <w:ind w:left="1080"/>
        <w:rPr>
          <w:rFonts w:ascii="Arial Narrow" w:hAnsi="Arial Narrow" w:cs="Arial"/>
          <w:color w:val="000000"/>
          <w:sz w:val="20"/>
          <w:lang w:val="fr-CA"/>
        </w:rPr>
      </w:pPr>
      <w:proofErr w:type="gramStart"/>
      <w:r w:rsidRPr="00350507">
        <w:rPr>
          <w:rFonts w:ascii="Arial Narrow" w:hAnsi="Arial Narrow" w:cs="Arial"/>
          <w:color w:val="000000"/>
          <w:sz w:val="20"/>
          <w:lang w:val="fr-CA"/>
        </w:rPr>
        <w:t>information</w:t>
      </w:r>
      <w:proofErr w:type="gramEnd"/>
      <w:r w:rsidRPr="00350507">
        <w:rPr>
          <w:rFonts w:ascii="Arial Narrow" w:hAnsi="Arial Narrow" w:cs="Arial"/>
          <w:color w:val="000000"/>
          <w:sz w:val="20"/>
          <w:lang w:val="fr-CA"/>
        </w:rPr>
        <w:t xml:space="preserve"> sur les collections/le matériel dans un format accessible; </w:t>
      </w:r>
    </w:p>
    <w:p w14:paraId="44DD5800" w14:textId="77777777" w:rsidR="00350507" w:rsidRPr="003713FD" w:rsidRDefault="00350507" w:rsidP="00350507">
      <w:pPr>
        <w:numPr>
          <w:ilvl w:val="1"/>
          <w:numId w:val="15"/>
        </w:numPr>
        <w:autoSpaceDE w:val="0"/>
        <w:autoSpaceDN w:val="0"/>
        <w:adjustRightInd w:val="0"/>
        <w:ind w:left="1080"/>
        <w:rPr>
          <w:rFonts w:ascii="Arial Narrow" w:hAnsi="Arial Narrow" w:cs="Arial"/>
          <w:color w:val="000000"/>
          <w:sz w:val="20"/>
        </w:rPr>
      </w:pPr>
      <w:proofErr w:type="spellStart"/>
      <w:r w:rsidRPr="003713FD">
        <w:rPr>
          <w:rFonts w:ascii="Arial Narrow" w:hAnsi="Arial Narrow" w:cs="Arial"/>
          <w:color w:val="000000"/>
          <w:sz w:val="20"/>
        </w:rPr>
        <w:t>normes</w:t>
      </w:r>
      <w:proofErr w:type="spellEnd"/>
      <w:r w:rsidRPr="003713FD">
        <w:rPr>
          <w:rFonts w:ascii="Arial Narrow" w:hAnsi="Arial Narrow" w:cs="Arial"/>
          <w:color w:val="000000"/>
          <w:sz w:val="20"/>
        </w:rPr>
        <w:t xml:space="preserve"> </w:t>
      </w:r>
      <w:proofErr w:type="spellStart"/>
      <w:r w:rsidRPr="003713FD">
        <w:rPr>
          <w:rFonts w:ascii="Arial Narrow" w:hAnsi="Arial Narrow" w:cs="Arial"/>
          <w:color w:val="000000"/>
          <w:sz w:val="20"/>
        </w:rPr>
        <w:t>d’emploi</w:t>
      </w:r>
      <w:proofErr w:type="spellEnd"/>
      <w:r w:rsidRPr="003713FD">
        <w:rPr>
          <w:rFonts w:ascii="Arial Narrow" w:hAnsi="Arial Narrow" w:cs="Arial"/>
          <w:color w:val="000000"/>
          <w:sz w:val="20"/>
        </w:rPr>
        <w:t>.</w:t>
      </w:r>
    </w:p>
    <w:p w14:paraId="7A85C925" w14:textId="77777777" w:rsidR="00350507" w:rsidRPr="003713FD" w:rsidRDefault="00350507" w:rsidP="00350507">
      <w:pPr>
        <w:autoSpaceDE w:val="0"/>
        <w:autoSpaceDN w:val="0"/>
        <w:adjustRightInd w:val="0"/>
        <w:ind w:left="720"/>
        <w:jc w:val="both"/>
        <w:rPr>
          <w:rFonts w:ascii="Arial Narrow" w:hAnsi="Arial Narrow" w:cs="Arial"/>
          <w:color w:val="000000"/>
          <w:sz w:val="20"/>
        </w:rPr>
      </w:pPr>
    </w:p>
    <w:p w14:paraId="798285C7" w14:textId="77777777" w:rsidR="00350507" w:rsidRPr="00350507" w:rsidRDefault="00350507" w:rsidP="00350507">
      <w:pPr>
        <w:numPr>
          <w:ilvl w:val="0"/>
          <w:numId w:val="10"/>
        </w:numPr>
        <w:tabs>
          <w:tab w:val="left" w:pos="450"/>
        </w:tabs>
        <w:autoSpaceDE w:val="0"/>
        <w:autoSpaceDN w:val="0"/>
        <w:adjustRightInd w:val="0"/>
        <w:ind w:left="180" w:firstLine="0"/>
        <w:rPr>
          <w:rFonts w:ascii="Arial Narrow" w:hAnsi="Arial Narrow" w:cs="Arial"/>
          <w:color w:val="000000"/>
          <w:sz w:val="20"/>
          <w:lang w:val="fr-CA"/>
        </w:rPr>
      </w:pPr>
      <w:r w:rsidRPr="00350507">
        <w:rPr>
          <w:rFonts w:ascii="Arial Narrow" w:hAnsi="Arial Narrow" w:cs="Arial"/>
          <w:color w:val="000000"/>
          <w:sz w:val="20"/>
          <w:lang w:val="fr-CA"/>
        </w:rPr>
        <w:t>Les communications de la bibliothèque dans un format accessible doivent être offertes :</w:t>
      </w:r>
    </w:p>
    <w:p w14:paraId="1F530E85" w14:textId="77777777" w:rsidR="00350507" w:rsidRPr="003713FD" w:rsidRDefault="00350507" w:rsidP="00350507">
      <w:pPr>
        <w:numPr>
          <w:ilvl w:val="1"/>
          <w:numId w:val="16"/>
        </w:numPr>
        <w:autoSpaceDE w:val="0"/>
        <w:autoSpaceDN w:val="0"/>
        <w:adjustRightInd w:val="0"/>
        <w:ind w:left="1080"/>
        <w:rPr>
          <w:rFonts w:ascii="Arial Narrow" w:hAnsi="Arial Narrow" w:cs="Arial"/>
          <w:color w:val="000000"/>
          <w:sz w:val="20"/>
        </w:rPr>
      </w:pPr>
      <w:proofErr w:type="spellStart"/>
      <w:r w:rsidRPr="003713FD">
        <w:rPr>
          <w:rFonts w:ascii="Arial Narrow" w:hAnsi="Arial Narrow" w:cs="Arial"/>
          <w:color w:val="000000"/>
          <w:sz w:val="20"/>
        </w:rPr>
        <w:t>en</w:t>
      </w:r>
      <w:proofErr w:type="spellEnd"/>
      <w:r w:rsidRPr="003713FD">
        <w:rPr>
          <w:rFonts w:ascii="Arial Narrow" w:hAnsi="Arial Narrow" w:cs="Arial"/>
          <w:color w:val="000000"/>
          <w:sz w:val="20"/>
        </w:rPr>
        <w:t xml:space="preserve"> temps </w:t>
      </w:r>
      <w:proofErr w:type="spellStart"/>
      <w:r w:rsidRPr="003713FD">
        <w:rPr>
          <w:rFonts w:ascii="Arial Narrow" w:hAnsi="Arial Narrow" w:cs="Arial"/>
          <w:color w:val="000000"/>
          <w:sz w:val="20"/>
        </w:rPr>
        <w:t>opportun</w:t>
      </w:r>
      <w:proofErr w:type="spellEnd"/>
      <w:r w:rsidRPr="003713FD">
        <w:rPr>
          <w:rFonts w:ascii="Arial Narrow" w:hAnsi="Arial Narrow" w:cs="Arial"/>
          <w:color w:val="000000"/>
          <w:sz w:val="20"/>
        </w:rPr>
        <w:t>;</w:t>
      </w:r>
    </w:p>
    <w:p w14:paraId="5060B518" w14:textId="77777777" w:rsidR="00350507" w:rsidRPr="00350507" w:rsidRDefault="00350507" w:rsidP="00350507">
      <w:pPr>
        <w:numPr>
          <w:ilvl w:val="1"/>
          <w:numId w:val="16"/>
        </w:numPr>
        <w:autoSpaceDE w:val="0"/>
        <w:autoSpaceDN w:val="0"/>
        <w:adjustRightInd w:val="0"/>
        <w:ind w:left="1080"/>
        <w:rPr>
          <w:rFonts w:ascii="Arial Narrow" w:hAnsi="Arial Narrow" w:cs="Arial"/>
          <w:color w:val="000000"/>
          <w:sz w:val="20"/>
          <w:lang w:val="fr-CA"/>
        </w:rPr>
      </w:pPr>
      <w:proofErr w:type="gramStart"/>
      <w:r w:rsidRPr="00350507">
        <w:rPr>
          <w:rFonts w:ascii="Arial Narrow" w:hAnsi="Arial Narrow" w:cs="Arial"/>
          <w:color w:val="000000"/>
          <w:sz w:val="20"/>
          <w:lang w:val="fr-CA"/>
        </w:rPr>
        <w:t>au</w:t>
      </w:r>
      <w:proofErr w:type="gramEnd"/>
      <w:r w:rsidRPr="00350507">
        <w:rPr>
          <w:rFonts w:ascii="Arial Narrow" w:hAnsi="Arial Narrow" w:cs="Arial"/>
          <w:color w:val="000000"/>
          <w:sz w:val="20"/>
          <w:lang w:val="fr-CA"/>
        </w:rPr>
        <w:t xml:space="preserve"> même coût que le coût régulier pour tout autre mode de communication;</w:t>
      </w:r>
    </w:p>
    <w:p w14:paraId="29103D13" w14:textId="77777777" w:rsidR="00350507" w:rsidRPr="00350507" w:rsidRDefault="00350507" w:rsidP="00350507">
      <w:pPr>
        <w:numPr>
          <w:ilvl w:val="1"/>
          <w:numId w:val="16"/>
        </w:numPr>
        <w:autoSpaceDE w:val="0"/>
        <w:autoSpaceDN w:val="0"/>
        <w:adjustRightInd w:val="0"/>
        <w:ind w:left="1080"/>
        <w:rPr>
          <w:rFonts w:ascii="Arial Narrow" w:hAnsi="Arial Narrow" w:cs="Arial"/>
          <w:color w:val="000000"/>
          <w:sz w:val="20"/>
          <w:lang w:val="fr-CA"/>
        </w:rPr>
      </w:pPr>
      <w:proofErr w:type="gramStart"/>
      <w:r w:rsidRPr="00350507">
        <w:rPr>
          <w:rFonts w:ascii="Arial Narrow" w:hAnsi="Arial Narrow" w:cs="Arial"/>
          <w:color w:val="000000"/>
          <w:sz w:val="20"/>
          <w:lang w:val="fr-CA"/>
        </w:rPr>
        <w:t>en</w:t>
      </w:r>
      <w:proofErr w:type="gramEnd"/>
      <w:r w:rsidRPr="00350507">
        <w:rPr>
          <w:rFonts w:ascii="Arial Narrow" w:hAnsi="Arial Narrow" w:cs="Arial"/>
          <w:color w:val="000000"/>
          <w:sz w:val="20"/>
          <w:lang w:val="fr-CA"/>
        </w:rPr>
        <w:t xml:space="preserve"> collaboration avec la personne ayant déposé la demande. </w:t>
      </w:r>
    </w:p>
    <w:p w14:paraId="6F03D632"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013D2345" w14:textId="0C46EF48"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18565847" w14:textId="43855B55"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6E0DA6EA" w14:textId="1CC95373"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729320BE" w14:textId="115BFB2F"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10BFEBC1" w14:textId="2DC40F00"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55803C34" w14:textId="3392827D"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16A4C8F5" w14:textId="4ABE26C9"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7BE2C74E" w14:textId="4604F6D1"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477D96F4" w14:textId="3814DF1D"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13C03886" w14:textId="5045301D"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0953B4A9" w14:textId="6B466EFD"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081CD793" w14:textId="5586D906"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3140A4FB" w14:textId="1805F6F2"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37DF5983" w14:textId="0E79C7E4"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70F62C60" w14:textId="2F1141B5" w:rsid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441286B5"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217EBF26"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1677C74F"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r w:rsidRPr="00350507">
        <w:rPr>
          <w:rFonts w:ascii="Arial Narrow" w:hAnsi="Arial Narrow" w:cs="Arial"/>
          <w:b/>
          <w:color w:val="000000"/>
          <w:sz w:val="20"/>
          <w:lang w:val="fr-CA"/>
        </w:rPr>
        <w:t>Documents connexes :</w:t>
      </w:r>
    </w:p>
    <w:p w14:paraId="0C25F104" w14:textId="77777777" w:rsidR="00350507" w:rsidRPr="00350507" w:rsidRDefault="00350507" w:rsidP="00350507">
      <w:pPr>
        <w:tabs>
          <w:tab w:val="left" w:pos="2160"/>
          <w:tab w:val="left" w:pos="2880"/>
          <w:tab w:val="left" w:pos="3600"/>
        </w:tabs>
        <w:autoSpaceDE w:val="0"/>
        <w:autoSpaceDN w:val="0"/>
        <w:adjustRightInd w:val="0"/>
        <w:jc w:val="both"/>
        <w:rPr>
          <w:rFonts w:ascii="Arial Narrow" w:hAnsi="Arial Narrow" w:cs="Arial"/>
          <w:b/>
          <w:color w:val="000000"/>
          <w:sz w:val="20"/>
          <w:lang w:val="fr-CA"/>
        </w:rPr>
      </w:pPr>
    </w:p>
    <w:p w14:paraId="269BD0FA" w14:textId="77777777" w:rsidR="00350507" w:rsidRPr="00350507" w:rsidRDefault="00350507" w:rsidP="00350507">
      <w:pPr>
        <w:ind w:left="720"/>
        <w:rPr>
          <w:rFonts w:ascii="Arial Narrow" w:hAnsi="Arial Narrow"/>
          <w:i/>
          <w:sz w:val="20"/>
          <w:lang w:val="fr-CA"/>
        </w:rPr>
      </w:pPr>
      <w:r w:rsidRPr="00350507">
        <w:rPr>
          <w:rFonts w:ascii="Arial Narrow" w:hAnsi="Arial Narrow"/>
          <w:b/>
          <w:i/>
          <w:sz w:val="20"/>
          <w:lang w:val="fr-CA"/>
        </w:rPr>
        <w:t>Loi de 2005 sur l’accessibilité pour les personnes handicapées de l’Ontario</w:t>
      </w:r>
      <w:r w:rsidRPr="00350507">
        <w:rPr>
          <w:rFonts w:ascii="Arial Narrow" w:hAnsi="Arial Narrow"/>
          <w:i/>
          <w:sz w:val="20"/>
          <w:lang w:val="fr-CA"/>
        </w:rPr>
        <w:t>. L.O., chapitre 11</w:t>
      </w:r>
    </w:p>
    <w:p w14:paraId="42ACD096" w14:textId="77777777" w:rsidR="00350507" w:rsidRPr="00350507" w:rsidRDefault="00350507" w:rsidP="00350507">
      <w:pPr>
        <w:ind w:left="720"/>
        <w:rPr>
          <w:rFonts w:ascii="Arial Narrow" w:hAnsi="Arial Narrow"/>
          <w:sz w:val="20"/>
          <w:lang w:val="fr-CA"/>
        </w:rPr>
      </w:pPr>
      <w:r w:rsidRPr="00350507">
        <w:rPr>
          <w:rFonts w:ascii="Arial Narrow" w:hAnsi="Arial Narrow"/>
          <w:i/>
          <w:sz w:val="20"/>
          <w:lang w:val="fr-CA"/>
        </w:rPr>
        <w:t xml:space="preserve">Règlement de l’Ontario 165/16 en vertu de la Loi de 2005 sur l’accessibilité pour les personnes handicapées de l’Ontario L.O. chapitre 11 et sa version modifiée Règlement de l’Ontario 191/11 (Normes d’accessibilité intégrées) </w:t>
      </w:r>
      <w:r w:rsidRPr="00350507">
        <w:rPr>
          <w:rFonts w:ascii="Arial Narrow" w:hAnsi="Arial Narrow"/>
          <w:sz w:val="20"/>
          <w:lang w:val="fr-CA"/>
        </w:rPr>
        <w:t xml:space="preserve"> </w:t>
      </w:r>
    </w:p>
    <w:p w14:paraId="7ACAF0CE" w14:textId="77777777" w:rsidR="00350507" w:rsidRPr="00350507" w:rsidRDefault="00350507" w:rsidP="00350507">
      <w:pPr>
        <w:widowControl/>
        <w:rPr>
          <w:rFonts w:ascii="Arial Narrow" w:hAnsi="Arial Narrow" w:cs="Arial"/>
          <w:b/>
          <w:color w:val="000000"/>
          <w:sz w:val="20"/>
          <w:lang w:val="fr-CA"/>
        </w:rPr>
      </w:pPr>
    </w:p>
    <w:p w14:paraId="5684FCFB" w14:textId="77777777" w:rsidR="00350507" w:rsidRPr="00350507" w:rsidRDefault="00350507" w:rsidP="00350507">
      <w:pPr>
        <w:widowControl/>
        <w:rPr>
          <w:rFonts w:ascii="Arial Narrow" w:hAnsi="Arial Narrow" w:cs="Arial"/>
          <w:b/>
          <w:color w:val="000000"/>
          <w:sz w:val="20"/>
          <w:lang w:val="fr-CA"/>
        </w:rPr>
      </w:pPr>
    </w:p>
    <w:p w14:paraId="6390A9C8" w14:textId="77777777" w:rsidR="00A358EB" w:rsidRPr="00A358EB" w:rsidRDefault="00A358EB" w:rsidP="00A358EB">
      <w:pPr>
        <w:tabs>
          <w:tab w:val="left" w:pos="450"/>
        </w:tabs>
        <w:rPr>
          <w:rFonts w:ascii="Arial Narrow" w:hAnsi="Arial Narrow" w:cs="Arial Narrow"/>
          <w:iCs/>
          <w:sz w:val="20"/>
          <w:lang w:val="fr-CA"/>
        </w:rPr>
      </w:pPr>
    </w:p>
    <w:sectPr w:rsidR="00A358EB" w:rsidRPr="00A35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7"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0"/>
  </w:num>
  <w:num w:numId="5">
    <w:abstractNumId w:val="7"/>
  </w:num>
  <w:num w:numId="6">
    <w:abstractNumId w:val="3"/>
  </w:num>
  <w:num w:numId="7">
    <w:abstractNumId w:val="1"/>
  </w:num>
  <w:num w:numId="8">
    <w:abstractNumId w:val="5"/>
  </w:num>
  <w:num w:numId="9">
    <w:abstractNumId w:val="15"/>
  </w:num>
  <w:num w:numId="10">
    <w:abstractNumId w:val="0"/>
  </w:num>
  <w:num w:numId="11">
    <w:abstractNumId w:val="2"/>
  </w:num>
  <w:num w:numId="12">
    <w:abstractNumId w:val="6"/>
  </w:num>
  <w:num w:numId="13">
    <w:abstractNumId w:val="9"/>
  </w:num>
  <w:num w:numId="14">
    <w:abstractNumId w:val="11"/>
  </w:num>
  <w:num w:numId="15">
    <w:abstractNumId w:val="4"/>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444225"/>
    <w:rsid w:val="00455DD8"/>
    <w:rsid w:val="0046762B"/>
    <w:rsid w:val="00541830"/>
    <w:rsid w:val="005946F0"/>
    <w:rsid w:val="005D1BF7"/>
    <w:rsid w:val="006459B3"/>
    <w:rsid w:val="00646648"/>
    <w:rsid w:val="0066695B"/>
    <w:rsid w:val="006A14AC"/>
    <w:rsid w:val="006B3920"/>
    <w:rsid w:val="006C5C87"/>
    <w:rsid w:val="008737AA"/>
    <w:rsid w:val="008C6C34"/>
    <w:rsid w:val="008F7587"/>
    <w:rsid w:val="008F7C7C"/>
    <w:rsid w:val="0093190D"/>
    <w:rsid w:val="0095499A"/>
    <w:rsid w:val="00993E3F"/>
    <w:rsid w:val="009C31AF"/>
    <w:rsid w:val="00A00FB8"/>
    <w:rsid w:val="00A358EB"/>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6</cp:revision>
  <cp:lastPrinted>2021-04-16T14:28:00Z</cp:lastPrinted>
  <dcterms:created xsi:type="dcterms:W3CDTF">2021-04-16T14:16:00Z</dcterms:created>
  <dcterms:modified xsi:type="dcterms:W3CDTF">2021-04-21T17:00:00Z</dcterms:modified>
</cp:coreProperties>
</file>