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F00DF" w14:textId="77777777" w:rsidR="008F7C7C" w:rsidRPr="00002FD4" w:rsidRDefault="008F7C7C" w:rsidP="008F7C7C">
      <w:pPr>
        <w:jc w:val="center"/>
        <w:rPr>
          <w:rFonts w:ascii="Arial" w:hAnsi="Arial" w:cs="Arial"/>
          <w:b/>
          <w:bCs/>
          <w:sz w:val="20"/>
          <w:lang w:val="fr-CA"/>
        </w:rPr>
      </w:pPr>
      <w:r w:rsidRPr="009666AE">
        <w:rPr>
          <w:noProof/>
          <w:sz w:val="20"/>
          <w:lang w:eastAsia="fr-CA"/>
        </w:rPr>
        <w:drawing>
          <wp:inline distT="0" distB="0" distL="0" distR="0" wp14:anchorId="18550642" wp14:editId="10DDC442">
            <wp:extent cx="508658" cy="437881"/>
            <wp:effectExtent l="19050" t="0" r="5692" b="0"/>
            <wp:docPr id="9" name="Picture 3"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5"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Pr="00002FD4">
        <w:rPr>
          <w:sz w:val="20"/>
          <w:lang w:val="fr-CA"/>
        </w:rPr>
        <w:t xml:space="preserve">          </w:t>
      </w:r>
      <w:r w:rsidRPr="00002FD4">
        <w:rPr>
          <w:b/>
          <w:bCs/>
          <w:sz w:val="28"/>
          <w:szCs w:val="28"/>
          <w:lang w:val="fr-CA"/>
        </w:rPr>
        <w:t xml:space="preserve">BIBLIOTHÈQUE PUBLIQUE DE CASSELMAN      </w:t>
      </w:r>
      <w:r w:rsidRPr="00002FD4">
        <w:rPr>
          <w:rFonts w:ascii="Arial" w:hAnsi="Arial" w:cs="Arial"/>
          <w:b/>
          <w:bCs/>
          <w:sz w:val="20"/>
          <w:lang w:val="fr-CA"/>
        </w:rPr>
        <w:t xml:space="preserve"> </w:t>
      </w:r>
      <w:r w:rsidRPr="009666AE">
        <w:rPr>
          <w:b/>
          <w:bCs/>
          <w:noProof/>
          <w:sz w:val="20"/>
          <w:lang w:eastAsia="fr-CA"/>
        </w:rPr>
        <w:drawing>
          <wp:inline distT="0" distB="0" distL="0" distR="0" wp14:anchorId="26BEC6E2" wp14:editId="7FE09AB3">
            <wp:extent cx="380195" cy="444548"/>
            <wp:effectExtent l="19050" t="0" r="80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14:paraId="213159AF"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 xml:space="preserve">764, RUE BRÉBEUF, </w:t>
      </w:r>
      <w:proofErr w:type="gramStart"/>
      <w:r w:rsidRPr="00684024">
        <w:rPr>
          <w:rStyle w:val="SubtleEmphasis"/>
          <w:sz w:val="16"/>
          <w:szCs w:val="16"/>
        </w:rPr>
        <w:t>C .</w:t>
      </w:r>
      <w:proofErr w:type="gramEnd"/>
      <w:r w:rsidRPr="00684024">
        <w:rPr>
          <w:rStyle w:val="SubtleEmphasis"/>
          <w:sz w:val="16"/>
          <w:szCs w:val="16"/>
        </w:rPr>
        <w:t>P.340</w:t>
      </w:r>
    </w:p>
    <w:p w14:paraId="7D4A4CE9"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CASSELMAN, ON</w:t>
      </w:r>
    </w:p>
    <w:p w14:paraId="26758BA5"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K0A 1M0</w:t>
      </w:r>
    </w:p>
    <w:p w14:paraId="067AFC4E" w14:textId="77777777" w:rsidR="008F7C7C" w:rsidRDefault="008F7C7C" w:rsidP="008F7C7C">
      <w:pPr>
        <w:pStyle w:val="NoSpacing"/>
        <w:jc w:val="center"/>
        <w:rPr>
          <w:rStyle w:val="SubtleEmphasis"/>
          <w:b/>
          <w:sz w:val="16"/>
          <w:szCs w:val="16"/>
        </w:rPr>
      </w:pPr>
      <w:r w:rsidRPr="00684024">
        <w:rPr>
          <w:rStyle w:val="SubtleEmphasis"/>
          <w:sz w:val="16"/>
          <w:szCs w:val="16"/>
        </w:rPr>
        <w:t>Téléphone : 613-764-</w:t>
      </w:r>
      <w:proofErr w:type="gramStart"/>
      <w:r w:rsidRPr="00684024">
        <w:rPr>
          <w:rStyle w:val="SubtleEmphasis"/>
          <w:sz w:val="16"/>
          <w:szCs w:val="16"/>
        </w:rPr>
        <w:t>5505  Télécopieur</w:t>
      </w:r>
      <w:proofErr w:type="gramEnd"/>
      <w:r w:rsidRPr="00684024">
        <w:rPr>
          <w:rStyle w:val="SubtleEmphasis"/>
          <w:sz w:val="16"/>
          <w:szCs w:val="16"/>
        </w:rPr>
        <w:t> : 613-764-5507</w:t>
      </w:r>
    </w:p>
    <w:p w14:paraId="372DFB20" w14:textId="77777777" w:rsidR="008F7C7C" w:rsidRPr="00002FD4" w:rsidRDefault="008F7C7C" w:rsidP="008F7C7C">
      <w:pPr>
        <w:rPr>
          <w:b/>
          <w:sz w:val="16"/>
          <w:szCs w:val="16"/>
          <w:lang w:val="fr-CA"/>
        </w:rPr>
      </w:pPr>
    </w:p>
    <w:p w14:paraId="7A07DCB4" w14:textId="77777777" w:rsidR="008F7C7C" w:rsidRDefault="008F7C7C" w:rsidP="008F7C7C">
      <w:pPr>
        <w:rPr>
          <w:rFonts w:ascii="Calibri" w:hAnsi="Calibri" w:cs="Calibri"/>
          <w:b/>
          <w:sz w:val="28"/>
          <w:szCs w:val="28"/>
        </w:rPr>
      </w:pPr>
      <w:r>
        <w:rPr>
          <w:rFonts w:ascii="Calibri" w:hAnsi="Calibri" w:cs="Calibri"/>
          <w:b/>
          <w:sz w:val="28"/>
          <w:szCs w:val="28"/>
        </w:rPr>
        <w:t>___________________________________________________________________</w:t>
      </w:r>
    </w:p>
    <w:p w14:paraId="1AAADCAE" w14:textId="77777777" w:rsidR="008F7C7C" w:rsidRPr="007C27EE" w:rsidRDefault="008F7C7C" w:rsidP="008F7C7C">
      <w:pPr>
        <w:pStyle w:val="NormalWeb"/>
        <w:spacing w:before="0" w:beforeAutospacing="0" w:after="0" w:afterAutospacing="0"/>
        <w:rPr>
          <w:rFonts w:ascii="Arial Narrow" w:hAnsi="Arial Narrow"/>
          <w:sz w:val="28"/>
          <w:szCs w:val="28"/>
          <w:lang w:val="fr-CA"/>
        </w:rPr>
      </w:pPr>
    </w:p>
    <w:tbl>
      <w:tblPr>
        <w:tblW w:w="10037" w:type="dxa"/>
        <w:tblInd w:w="114" w:type="dxa"/>
        <w:tblLook w:val="04A0" w:firstRow="1" w:lastRow="0" w:firstColumn="1" w:lastColumn="0" w:noHBand="0" w:noVBand="1"/>
      </w:tblPr>
      <w:tblGrid>
        <w:gridCol w:w="2003"/>
        <w:gridCol w:w="3297"/>
        <w:gridCol w:w="2743"/>
        <w:gridCol w:w="1994"/>
      </w:tblGrid>
      <w:tr w:rsidR="008F7C7C" w:rsidRPr="007C27EE" w14:paraId="40A80B9A" w14:textId="77777777" w:rsidTr="005D1BF7">
        <w:trPr>
          <w:trHeight w:val="365"/>
        </w:trPr>
        <w:tc>
          <w:tcPr>
            <w:tcW w:w="2003" w:type="dxa"/>
          </w:tcPr>
          <w:p w14:paraId="27E0B948"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Type de politique :</w:t>
            </w:r>
          </w:p>
          <w:p w14:paraId="7330D03A" w14:textId="77777777" w:rsidR="008F7C7C" w:rsidRPr="007C27EE" w:rsidRDefault="008F7C7C" w:rsidP="00C51F94">
            <w:pPr>
              <w:rPr>
                <w:rFonts w:ascii="Arial Narrow" w:hAnsi="Arial Narrow"/>
                <w:color w:val="000000" w:themeColor="text1"/>
                <w:sz w:val="20"/>
                <w:lang w:val="fr-CA"/>
              </w:rPr>
            </w:pPr>
          </w:p>
        </w:tc>
        <w:tc>
          <w:tcPr>
            <w:tcW w:w="3297" w:type="dxa"/>
          </w:tcPr>
          <w:p w14:paraId="32B12F71" w14:textId="1117B780" w:rsidR="008F7C7C" w:rsidRPr="007C27EE" w:rsidRDefault="008F7C7C" w:rsidP="00C51F94">
            <w:pPr>
              <w:rPr>
                <w:rFonts w:ascii="Arial Narrow" w:hAnsi="Arial Narrow"/>
                <w:b/>
                <w:color w:val="000000" w:themeColor="text1"/>
                <w:sz w:val="20"/>
                <w:lang w:val="fr-CA"/>
              </w:rPr>
            </w:pPr>
            <w:r>
              <w:rPr>
                <w:rFonts w:ascii="Arial Narrow" w:hAnsi="Arial Narrow"/>
                <w:b/>
                <w:color w:val="000000" w:themeColor="text1"/>
                <w:sz w:val="20"/>
                <w:lang w:val="fr-CA"/>
              </w:rPr>
              <w:t>Opérationnelle</w:t>
            </w:r>
          </w:p>
        </w:tc>
        <w:tc>
          <w:tcPr>
            <w:tcW w:w="2743" w:type="dxa"/>
          </w:tcPr>
          <w:p w14:paraId="5275CAF5"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sz w:val="20"/>
                <w:lang w:val="fr-CA"/>
              </w:rPr>
              <w:t>N</w:t>
            </w:r>
            <w:r w:rsidRPr="007C27EE">
              <w:rPr>
                <w:rFonts w:ascii="Arial Narrow" w:hAnsi="Arial Narrow"/>
                <w:sz w:val="20"/>
                <w:vertAlign w:val="superscript"/>
                <w:lang w:val="fr-CA"/>
              </w:rPr>
              <w:t>o</w:t>
            </w:r>
            <w:r w:rsidRPr="007C27EE">
              <w:rPr>
                <w:rFonts w:ascii="Arial Narrow" w:hAnsi="Arial Narrow"/>
                <w:sz w:val="20"/>
                <w:lang w:val="fr-CA"/>
              </w:rPr>
              <w:t xml:space="preserve"> </w:t>
            </w:r>
            <w:r w:rsidRPr="007C27EE">
              <w:rPr>
                <w:rFonts w:ascii="Arial Narrow" w:hAnsi="Arial Narrow"/>
                <w:color w:val="000000" w:themeColor="text1"/>
                <w:sz w:val="20"/>
                <w:lang w:val="fr-CA"/>
              </w:rPr>
              <w:t>de la politique :</w:t>
            </w:r>
          </w:p>
        </w:tc>
        <w:tc>
          <w:tcPr>
            <w:tcW w:w="1994" w:type="dxa"/>
          </w:tcPr>
          <w:p w14:paraId="0BF7E8BB" w14:textId="40D8F778" w:rsidR="008F7C7C" w:rsidRPr="008F7C7C" w:rsidRDefault="008F7C7C" w:rsidP="00C51F94">
            <w:pPr>
              <w:rPr>
                <w:rFonts w:ascii="Arial Narrow" w:hAnsi="Arial Narrow"/>
                <w:b/>
                <w:color w:val="000000" w:themeColor="text1"/>
                <w:sz w:val="20"/>
                <w:lang w:val="fr-CA"/>
              </w:rPr>
            </w:pPr>
            <w:r>
              <w:rPr>
                <w:rFonts w:ascii="Arial Narrow" w:hAnsi="Arial Narrow"/>
                <w:b/>
                <w:color w:val="000000" w:themeColor="text1"/>
                <w:sz w:val="20"/>
                <w:lang w:val="fr-CA"/>
              </w:rPr>
              <w:t>OP-</w:t>
            </w:r>
            <w:r w:rsidR="00365DEA">
              <w:rPr>
                <w:rFonts w:ascii="Arial Narrow" w:hAnsi="Arial Narrow"/>
                <w:b/>
                <w:color w:val="000000" w:themeColor="text1"/>
                <w:sz w:val="20"/>
                <w:lang w:val="fr-CA"/>
              </w:rPr>
              <w:t>20</w:t>
            </w:r>
          </w:p>
        </w:tc>
      </w:tr>
      <w:tr w:rsidR="008F7C7C" w:rsidRPr="007C27EE" w14:paraId="2E9FEA7D" w14:textId="77777777" w:rsidTr="005D1BF7">
        <w:trPr>
          <w:trHeight w:val="622"/>
        </w:trPr>
        <w:tc>
          <w:tcPr>
            <w:tcW w:w="2003" w:type="dxa"/>
          </w:tcPr>
          <w:p w14:paraId="09D1D93B"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Titre de la politique :</w:t>
            </w:r>
          </w:p>
        </w:tc>
        <w:tc>
          <w:tcPr>
            <w:tcW w:w="3297" w:type="dxa"/>
          </w:tcPr>
          <w:p w14:paraId="52876E72" w14:textId="140043B0" w:rsidR="008F7C7C" w:rsidRPr="008D1D0D" w:rsidRDefault="005A131E" w:rsidP="00C51F94">
            <w:pPr>
              <w:ind w:right="306"/>
              <w:rPr>
                <w:rFonts w:ascii="Arial Narrow" w:hAnsi="Arial Narrow" w:cs="Arial Narrow"/>
                <w:bCs/>
                <w:color w:val="000000" w:themeColor="text1"/>
                <w:sz w:val="20"/>
                <w:lang w:val="fr-CA"/>
              </w:rPr>
            </w:pPr>
            <w:r>
              <w:rPr>
                <w:rFonts w:ascii="Arial Narrow" w:hAnsi="Arial Narrow"/>
                <w:bCs/>
                <w:color w:val="000000" w:themeColor="text1"/>
                <w:sz w:val="20"/>
                <w:lang w:val="fr-CA"/>
              </w:rPr>
              <w:t>Conservation des documents</w:t>
            </w:r>
          </w:p>
        </w:tc>
        <w:tc>
          <w:tcPr>
            <w:tcW w:w="2743" w:type="dxa"/>
          </w:tcPr>
          <w:p w14:paraId="30A4E63A" w14:textId="079F8FF5"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d’approbation :</w:t>
            </w:r>
            <w:r w:rsidR="00A00FB8">
              <w:rPr>
                <w:rFonts w:ascii="Arial Narrow" w:hAnsi="Arial Narrow"/>
                <w:color w:val="000000" w:themeColor="text1"/>
                <w:sz w:val="20"/>
                <w:lang w:val="fr-CA"/>
              </w:rPr>
              <w:br/>
            </w:r>
            <w:r>
              <w:rPr>
                <w:rFonts w:ascii="Arial Narrow" w:hAnsi="Arial Narrow"/>
                <w:color w:val="000000" w:themeColor="text1"/>
                <w:sz w:val="20"/>
                <w:lang w:val="fr-CA"/>
              </w:rPr>
              <w:br/>
            </w:r>
          </w:p>
        </w:tc>
        <w:tc>
          <w:tcPr>
            <w:tcW w:w="1994" w:type="dxa"/>
          </w:tcPr>
          <w:p w14:paraId="41211E9B" w14:textId="77777777" w:rsidR="008F7C7C" w:rsidRPr="007C27EE" w:rsidRDefault="008F7C7C" w:rsidP="00C51F94">
            <w:pPr>
              <w:rPr>
                <w:rFonts w:ascii="Arial Narrow" w:hAnsi="Arial Narrow"/>
                <w:b/>
                <w:color w:val="000000" w:themeColor="text1"/>
                <w:sz w:val="20"/>
                <w:lang w:val="fr-CA"/>
              </w:rPr>
            </w:pPr>
          </w:p>
        </w:tc>
      </w:tr>
      <w:tr w:rsidR="008F7C7C" w:rsidRPr="00A00027" w14:paraId="1381D2E4" w14:textId="77777777" w:rsidTr="005D1BF7">
        <w:trPr>
          <w:trHeight w:val="476"/>
        </w:trPr>
        <w:tc>
          <w:tcPr>
            <w:tcW w:w="2003" w:type="dxa"/>
          </w:tcPr>
          <w:p w14:paraId="47F39081" w14:textId="77777777" w:rsidR="008F7C7C" w:rsidRPr="007C27EE" w:rsidRDefault="008F7C7C" w:rsidP="00C51F94">
            <w:pPr>
              <w:rPr>
                <w:rFonts w:ascii="Arial Narrow" w:hAnsi="Arial Narrow"/>
                <w:color w:val="000000" w:themeColor="text1"/>
                <w:sz w:val="20"/>
                <w:lang w:val="fr-CA"/>
              </w:rPr>
            </w:pPr>
          </w:p>
        </w:tc>
        <w:tc>
          <w:tcPr>
            <w:tcW w:w="3297" w:type="dxa"/>
          </w:tcPr>
          <w:p w14:paraId="65FB8F8F" w14:textId="77777777" w:rsidR="008F7C7C" w:rsidRPr="007C27EE" w:rsidRDefault="008F7C7C" w:rsidP="00C51F94">
            <w:pPr>
              <w:rPr>
                <w:rFonts w:ascii="Arial Narrow" w:hAnsi="Arial Narrow"/>
                <w:color w:val="000000" w:themeColor="text1"/>
                <w:sz w:val="20"/>
                <w:lang w:val="fr-CA"/>
              </w:rPr>
            </w:pPr>
          </w:p>
        </w:tc>
        <w:tc>
          <w:tcPr>
            <w:tcW w:w="2743" w:type="dxa"/>
          </w:tcPr>
          <w:p w14:paraId="7EBF53F6"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de mise à jour :</w:t>
            </w:r>
          </w:p>
        </w:tc>
        <w:tc>
          <w:tcPr>
            <w:tcW w:w="1994" w:type="dxa"/>
          </w:tcPr>
          <w:p w14:paraId="0D04FD9B" w14:textId="77777777" w:rsidR="008F7C7C" w:rsidRPr="007C27EE" w:rsidRDefault="008F7C7C" w:rsidP="00C51F94">
            <w:pPr>
              <w:rPr>
                <w:rFonts w:ascii="Arial Narrow" w:hAnsi="Arial Narrow"/>
                <w:b/>
                <w:color w:val="000000" w:themeColor="text1"/>
                <w:sz w:val="20"/>
                <w:lang w:val="fr-CA"/>
              </w:rPr>
            </w:pPr>
          </w:p>
        </w:tc>
      </w:tr>
      <w:tr w:rsidR="008F7C7C" w:rsidRPr="00A00027" w14:paraId="056A3BD9" w14:textId="77777777" w:rsidTr="005D1BF7">
        <w:trPr>
          <w:trHeight w:val="476"/>
        </w:trPr>
        <w:tc>
          <w:tcPr>
            <w:tcW w:w="2003" w:type="dxa"/>
            <w:tcBorders>
              <w:bottom w:val="single" w:sz="4" w:space="0" w:color="auto"/>
            </w:tcBorders>
          </w:tcPr>
          <w:p w14:paraId="7684356A" w14:textId="77777777" w:rsidR="008F7C7C" w:rsidRPr="007C27EE" w:rsidRDefault="008F7C7C" w:rsidP="00C51F94">
            <w:pPr>
              <w:rPr>
                <w:rFonts w:ascii="Arial Narrow" w:hAnsi="Arial Narrow"/>
                <w:color w:val="000000" w:themeColor="text1"/>
                <w:sz w:val="20"/>
                <w:lang w:val="fr-CA"/>
              </w:rPr>
            </w:pPr>
          </w:p>
        </w:tc>
        <w:tc>
          <w:tcPr>
            <w:tcW w:w="3297" w:type="dxa"/>
            <w:tcBorders>
              <w:bottom w:val="single" w:sz="4" w:space="0" w:color="auto"/>
            </w:tcBorders>
          </w:tcPr>
          <w:p w14:paraId="49021360" w14:textId="77777777" w:rsidR="008F7C7C" w:rsidRPr="007C27EE" w:rsidRDefault="008F7C7C" w:rsidP="00C51F94">
            <w:pPr>
              <w:rPr>
                <w:rFonts w:ascii="Arial Narrow" w:hAnsi="Arial Narrow"/>
                <w:color w:val="000000" w:themeColor="text1"/>
                <w:sz w:val="20"/>
                <w:lang w:val="fr-CA"/>
              </w:rPr>
            </w:pPr>
          </w:p>
        </w:tc>
        <w:tc>
          <w:tcPr>
            <w:tcW w:w="2743" w:type="dxa"/>
            <w:tcBorders>
              <w:bottom w:val="single" w:sz="4" w:space="0" w:color="auto"/>
            </w:tcBorders>
          </w:tcPr>
          <w:p w14:paraId="6FAE2B0E"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de la prochaine révision :</w:t>
            </w:r>
          </w:p>
        </w:tc>
        <w:tc>
          <w:tcPr>
            <w:tcW w:w="1994" w:type="dxa"/>
            <w:tcBorders>
              <w:bottom w:val="single" w:sz="4" w:space="0" w:color="auto"/>
            </w:tcBorders>
          </w:tcPr>
          <w:p w14:paraId="07B6A87B" w14:textId="77777777" w:rsidR="008F7C7C" w:rsidRPr="007C27EE" w:rsidRDefault="008F7C7C" w:rsidP="00C51F94">
            <w:pPr>
              <w:rPr>
                <w:rFonts w:ascii="Arial Narrow" w:hAnsi="Arial Narrow"/>
                <w:b/>
                <w:color w:val="000000" w:themeColor="text1"/>
                <w:sz w:val="20"/>
                <w:lang w:val="fr-CA"/>
              </w:rPr>
            </w:pPr>
          </w:p>
        </w:tc>
      </w:tr>
    </w:tbl>
    <w:p w14:paraId="61613DA7" w14:textId="49982127" w:rsidR="006A14AC" w:rsidRPr="00B065F7" w:rsidRDefault="006A14AC" w:rsidP="006A14AC">
      <w:pPr>
        <w:pStyle w:val="NormalWeb"/>
        <w:tabs>
          <w:tab w:val="left" w:pos="720"/>
        </w:tabs>
        <w:spacing w:before="0" w:beforeAutospacing="0" w:after="0" w:afterAutospacing="0"/>
        <w:rPr>
          <w:rFonts w:ascii="Arial Narrow" w:hAnsi="Arial Narrow" w:cs="Arial Narrow"/>
          <w:bCs/>
          <w:lang w:val="fr-FR"/>
        </w:rPr>
      </w:pPr>
    </w:p>
    <w:p w14:paraId="4E297282" w14:textId="77777777" w:rsidR="00365DEA" w:rsidRDefault="00365DEA" w:rsidP="00365DEA">
      <w:pPr>
        <w:rPr>
          <w:rFonts w:ascii="Arial Narrow" w:hAnsi="Arial Narrow"/>
          <w:sz w:val="20"/>
          <w:lang w:val="fr-CA"/>
        </w:rPr>
      </w:pPr>
    </w:p>
    <w:p w14:paraId="271AB1BB" w14:textId="2917C013" w:rsidR="00365DEA" w:rsidRPr="00DE35CE" w:rsidRDefault="00365DEA" w:rsidP="00365DEA">
      <w:pPr>
        <w:rPr>
          <w:rFonts w:ascii="Arial Narrow" w:hAnsi="Arial Narrow"/>
          <w:sz w:val="20"/>
          <w:lang w:val="fr-CA"/>
        </w:rPr>
      </w:pPr>
      <w:r w:rsidRPr="00DE35CE">
        <w:rPr>
          <w:rFonts w:ascii="Arial Narrow" w:hAnsi="Arial Narrow"/>
          <w:sz w:val="20"/>
          <w:lang w:val="fr-CA"/>
        </w:rPr>
        <w:t xml:space="preserve">Le Conseil de la Bibliothèque publique de </w:t>
      </w:r>
      <w:proofErr w:type="spellStart"/>
      <w:r w:rsidR="005A131E">
        <w:rPr>
          <w:rFonts w:ascii="Arial Narrow" w:hAnsi="Arial Narrow"/>
          <w:sz w:val="20"/>
          <w:lang w:val="fr-CA"/>
        </w:rPr>
        <w:t>Casselman</w:t>
      </w:r>
      <w:proofErr w:type="spellEnd"/>
      <w:r w:rsidRPr="00DE35CE">
        <w:rPr>
          <w:rFonts w:ascii="Arial Narrow" w:hAnsi="Arial Narrow"/>
          <w:sz w:val="20"/>
          <w:lang w:val="fr-CA"/>
        </w:rPr>
        <w:t xml:space="preserve"> reconnaît l'importance de classer et de conserver les documents d’entreprise et personnels conformément à des normes qui en facilitent le repérage, tout en maintenant des niveaux appropriés de sécurité et de confidentialité. Le Conseil reconnaît également la responsabilité d’adhérer aux lois provinciales et fédérales en matière de conservation, comme celles de l’Agence du revenu du Canada.</w:t>
      </w:r>
    </w:p>
    <w:p w14:paraId="462117DE" w14:textId="77777777" w:rsidR="00365DEA" w:rsidRPr="00DE35CE" w:rsidRDefault="00365DEA" w:rsidP="00365DEA">
      <w:pPr>
        <w:rPr>
          <w:rFonts w:ascii="Arial Narrow" w:hAnsi="Arial Narrow"/>
          <w:sz w:val="20"/>
          <w:lang w:val="fr-CA"/>
        </w:rPr>
      </w:pPr>
    </w:p>
    <w:p w14:paraId="7E9D7DAE" w14:textId="0A1A46EE" w:rsidR="00365DEA" w:rsidRPr="00DE35CE" w:rsidRDefault="00365DEA" w:rsidP="00365DEA">
      <w:pPr>
        <w:rPr>
          <w:rFonts w:ascii="Arial Narrow" w:hAnsi="Arial Narrow"/>
          <w:sz w:val="20"/>
          <w:lang w:val="fr-CA"/>
        </w:rPr>
      </w:pPr>
      <w:r w:rsidRPr="00DE35CE">
        <w:rPr>
          <w:rFonts w:ascii="Arial Narrow" w:hAnsi="Arial Narrow"/>
          <w:sz w:val="20"/>
          <w:lang w:val="fr-CA"/>
        </w:rPr>
        <w:t xml:space="preserve">La présente politique contient des définitions des documents et un tableau concernant les périodes de conservation minimales des documents par la Bibliothèque publique de </w:t>
      </w:r>
      <w:proofErr w:type="spellStart"/>
      <w:r w:rsidR="005A131E">
        <w:rPr>
          <w:rFonts w:ascii="Arial Narrow" w:hAnsi="Arial Narrow"/>
          <w:sz w:val="20"/>
          <w:lang w:val="fr-CA"/>
        </w:rPr>
        <w:t>Casselman</w:t>
      </w:r>
      <w:proofErr w:type="spellEnd"/>
      <w:r w:rsidRPr="00DE35CE">
        <w:rPr>
          <w:rFonts w:ascii="Arial Narrow" w:hAnsi="Arial Narrow"/>
          <w:sz w:val="20"/>
          <w:lang w:val="fr-CA"/>
        </w:rPr>
        <w:t xml:space="preserve">.  La présente politique doit être lue en parallèle avec la politique OP-01 – </w:t>
      </w:r>
      <w:r w:rsidRPr="00DE35CE">
        <w:rPr>
          <w:rFonts w:ascii="Arial Narrow" w:hAnsi="Arial Narrow"/>
          <w:i/>
          <w:sz w:val="20"/>
          <w:lang w:val="fr-CA"/>
        </w:rPr>
        <w:t>Confidentialité, accès à l’information et messages électroniques en vertu de la LCAP</w:t>
      </w:r>
      <w:r w:rsidRPr="00DE35CE">
        <w:rPr>
          <w:rFonts w:ascii="Arial Narrow" w:hAnsi="Arial Narrow"/>
          <w:sz w:val="20"/>
          <w:lang w:val="fr-CA"/>
        </w:rPr>
        <w:t>.</w:t>
      </w:r>
    </w:p>
    <w:p w14:paraId="7AEB7AD6" w14:textId="77777777" w:rsidR="00365DEA" w:rsidRPr="00DE35CE" w:rsidRDefault="00365DEA" w:rsidP="00365DEA">
      <w:pPr>
        <w:rPr>
          <w:rFonts w:ascii="Arial Narrow" w:hAnsi="Arial Narrow"/>
          <w:sz w:val="20"/>
          <w:lang w:val="fr-CA"/>
        </w:rPr>
      </w:pPr>
    </w:p>
    <w:p w14:paraId="36D4630C" w14:textId="77777777" w:rsidR="00365DEA" w:rsidRPr="00DE35CE" w:rsidRDefault="00365DEA" w:rsidP="00365DEA">
      <w:pPr>
        <w:rPr>
          <w:rFonts w:ascii="Arial Narrow" w:hAnsi="Arial Narrow"/>
          <w:b/>
          <w:lang w:val="fr-CA"/>
        </w:rPr>
      </w:pPr>
      <w:r w:rsidRPr="00DE35CE">
        <w:rPr>
          <w:rFonts w:ascii="Arial Narrow" w:hAnsi="Arial Narrow"/>
          <w:b/>
          <w:lang w:val="fr-CA"/>
        </w:rPr>
        <w:t>Article 1 : Définitions</w:t>
      </w:r>
    </w:p>
    <w:p w14:paraId="0CE88E37" w14:textId="77777777" w:rsidR="00365DEA" w:rsidRPr="00DE35CE" w:rsidRDefault="00365DEA" w:rsidP="00365DEA">
      <w:pPr>
        <w:pStyle w:val="Default"/>
        <w:ind w:left="360" w:hanging="360"/>
        <w:rPr>
          <w:rFonts w:ascii="Arial Narrow" w:hAnsi="Arial Narrow" w:cs="Times New Roman"/>
          <w:sz w:val="20"/>
          <w:szCs w:val="20"/>
          <w:lang w:val="fr-CA"/>
        </w:rPr>
      </w:pPr>
    </w:p>
    <w:p w14:paraId="50A49910" w14:textId="77777777" w:rsidR="00365DEA" w:rsidRPr="00DE35CE" w:rsidRDefault="00365DEA" w:rsidP="00365DEA">
      <w:pPr>
        <w:pStyle w:val="Default"/>
        <w:ind w:left="360" w:hanging="360"/>
        <w:rPr>
          <w:rFonts w:ascii="Arial Narrow" w:hAnsi="Arial Narrow" w:cs="Times New Roman"/>
          <w:sz w:val="20"/>
          <w:szCs w:val="20"/>
          <w:lang w:val="fr-CA"/>
        </w:rPr>
      </w:pPr>
      <w:r w:rsidRPr="00DE35CE">
        <w:rPr>
          <w:rFonts w:ascii="Arial Narrow" w:hAnsi="Arial Narrow" w:cs="Times New Roman"/>
          <w:i/>
          <w:sz w:val="20"/>
          <w:szCs w:val="20"/>
          <w:lang w:val="fr-CA"/>
        </w:rPr>
        <w:t>Document actif</w:t>
      </w:r>
      <w:r w:rsidRPr="00DE35CE">
        <w:rPr>
          <w:rFonts w:ascii="Arial Narrow" w:hAnsi="Arial Narrow" w:cs="Times New Roman"/>
          <w:sz w:val="20"/>
          <w:szCs w:val="20"/>
          <w:lang w:val="fr-CA"/>
        </w:rPr>
        <w:t xml:space="preserve"> désigne les documents qui sont conservés à la bibliothèque et qui sont nécessaires aux activités quotidiennes de la bibliothèque.</w:t>
      </w:r>
    </w:p>
    <w:p w14:paraId="5590E6C8" w14:textId="77777777" w:rsidR="00365DEA" w:rsidRPr="00E73032" w:rsidRDefault="00365DEA" w:rsidP="00365DEA">
      <w:pPr>
        <w:pStyle w:val="Default"/>
        <w:ind w:left="360" w:hanging="360"/>
        <w:rPr>
          <w:rFonts w:ascii="Arial Narrow" w:hAnsi="Arial Narrow" w:cs="Times New Roman"/>
          <w:sz w:val="16"/>
          <w:szCs w:val="16"/>
          <w:lang w:val="fr-CA"/>
        </w:rPr>
      </w:pPr>
    </w:p>
    <w:p w14:paraId="32F27D0B" w14:textId="77777777" w:rsidR="00365DEA" w:rsidRPr="00DE35CE" w:rsidRDefault="00365DEA" w:rsidP="00365DEA">
      <w:pPr>
        <w:pStyle w:val="Default"/>
        <w:ind w:left="360" w:hanging="360"/>
        <w:rPr>
          <w:rFonts w:ascii="Arial Narrow" w:hAnsi="Arial Narrow" w:cs="Times New Roman"/>
          <w:sz w:val="20"/>
          <w:szCs w:val="20"/>
          <w:lang w:val="fr-CA"/>
        </w:rPr>
      </w:pPr>
      <w:r w:rsidRPr="00DE35CE">
        <w:rPr>
          <w:rFonts w:ascii="Arial Narrow" w:hAnsi="Arial Narrow" w:cs="Times New Roman"/>
          <w:i/>
          <w:sz w:val="20"/>
          <w:szCs w:val="20"/>
          <w:lang w:val="fr-CA"/>
        </w:rPr>
        <w:t xml:space="preserve">Élimination/traitement final </w:t>
      </w:r>
      <w:r w:rsidRPr="00DE35CE">
        <w:rPr>
          <w:rFonts w:ascii="Arial Narrow" w:hAnsi="Arial Narrow" w:cs="Times New Roman"/>
          <w:sz w:val="20"/>
          <w:szCs w:val="20"/>
          <w:lang w:val="fr-CA"/>
        </w:rPr>
        <w:t xml:space="preserve">désigne la décision à l’égard de la conservation lorsqu’un document n’est plus considéré actif (c.-à-d., conservé à titre permanent, ou détruit). </w:t>
      </w:r>
    </w:p>
    <w:p w14:paraId="1BB3E88A" w14:textId="77777777" w:rsidR="00365DEA" w:rsidRPr="00E73032" w:rsidRDefault="00365DEA" w:rsidP="00365DEA">
      <w:pPr>
        <w:pStyle w:val="Default"/>
        <w:ind w:left="360" w:hanging="360"/>
        <w:rPr>
          <w:rFonts w:ascii="Arial Narrow" w:hAnsi="Arial Narrow" w:cs="Times New Roman"/>
          <w:sz w:val="16"/>
          <w:szCs w:val="16"/>
          <w:lang w:val="fr-CA"/>
        </w:rPr>
      </w:pPr>
    </w:p>
    <w:p w14:paraId="5FECABEE" w14:textId="77777777" w:rsidR="00365DEA" w:rsidRPr="00DE35CE" w:rsidRDefault="00365DEA" w:rsidP="00365DEA">
      <w:pPr>
        <w:pStyle w:val="Default"/>
        <w:ind w:left="360" w:hanging="360"/>
        <w:rPr>
          <w:rFonts w:ascii="Arial Narrow" w:hAnsi="Arial Narrow" w:cs="Times New Roman"/>
          <w:sz w:val="20"/>
          <w:szCs w:val="20"/>
          <w:lang w:val="fr-CA"/>
        </w:rPr>
      </w:pPr>
      <w:r w:rsidRPr="00DE35CE">
        <w:rPr>
          <w:rFonts w:ascii="Arial Narrow" w:hAnsi="Arial Narrow" w:cs="Times New Roman"/>
          <w:i/>
          <w:sz w:val="20"/>
          <w:szCs w:val="20"/>
          <w:lang w:val="fr-CA"/>
        </w:rPr>
        <w:t xml:space="preserve">Destruction/détruire </w:t>
      </w:r>
      <w:r w:rsidRPr="00DE35CE">
        <w:rPr>
          <w:rFonts w:ascii="Arial Narrow" w:hAnsi="Arial Narrow" w:cs="Times New Roman"/>
          <w:sz w:val="20"/>
          <w:szCs w:val="20"/>
          <w:lang w:val="fr-CA"/>
        </w:rPr>
        <w:t>désigne le fait d’éliminer de façon permanente (p.ex. déchiquetage) un document faisant partie d’une série selon le moment indiqué dans le tableau de conservation des documents.</w:t>
      </w:r>
    </w:p>
    <w:p w14:paraId="158CB356" w14:textId="77777777" w:rsidR="00365DEA" w:rsidRPr="00E73032" w:rsidRDefault="00365DEA" w:rsidP="00365DEA">
      <w:pPr>
        <w:ind w:left="360" w:hanging="360"/>
        <w:rPr>
          <w:rFonts w:ascii="Arial Narrow" w:hAnsi="Arial Narrow"/>
          <w:sz w:val="16"/>
          <w:szCs w:val="16"/>
          <w:lang w:val="fr-CA"/>
        </w:rPr>
      </w:pPr>
    </w:p>
    <w:p w14:paraId="51C8B6F8" w14:textId="77777777" w:rsidR="00365DEA" w:rsidRPr="00DE35CE" w:rsidRDefault="00365DEA" w:rsidP="00365DEA">
      <w:pPr>
        <w:ind w:left="360" w:hanging="360"/>
        <w:rPr>
          <w:rFonts w:ascii="Arial Narrow" w:hAnsi="Arial Narrow"/>
          <w:sz w:val="20"/>
          <w:lang w:val="fr-CA"/>
        </w:rPr>
      </w:pPr>
      <w:r w:rsidRPr="00DE35CE">
        <w:rPr>
          <w:rFonts w:ascii="Arial Narrow" w:hAnsi="Arial Narrow"/>
          <w:i/>
          <w:sz w:val="20"/>
          <w:lang w:val="fr-CA"/>
        </w:rPr>
        <w:t>Documents permanents</w:t>
      </w:r>
      <w:r w:rsidRPr="00DE35CE">
        <w:rPr>
          <w:rFonts w:ascii="Arial Narrow" w:hAnsi="Arial Narrow"/>
          <w:sz w:val="20"/>
          <w:lang w:val="fr-CA"/>
        </w:rPr>
        <w:t xml:space="preserve"> désigne les documents qui ont une valeur à long terme pour la bibliothèque en matière de consignation de son histoire d’entreprise, de ses services et de son historique culturel. Ils sont conservés pour différentes raisons, y compris la documentation concernant la création du Conseil à titre d’entité, de ses politiques, de ses principaux événements historiques et de ses événements marquants, et de l’évolution du système de bibliothèque. </w:t>
      </w:r>
    </w:p>
    <w:p w14:paraId="1C2021EF" w14:textId="77777777" w:rsidR="00365DEA" w:rsidRPr="00E73032" w:rsidRDefault="00365DEA" w:rsidP="00365DEA">
      <w:pPr>
        <w:ind w:left="360" w:hanging="360"/>
        <w:rPr>
          <w:rFonts w:ascii="Arial Narrow" w:hAnsi="Arial Narrow"/>
          <w:sz w:val="16"/>
          <w:szCs w:val="16"/>
          <w:lang w:val="fr-CA"/>
        </w:rPr>
      </w:pPr>
    </w:p>
    <w:p w14:paraId="17C29F80" w14:textId="77777777" w:rsidR="00365DEA" w:rsidRPr="00DE35CE" w:rsidRDefault="00365DEA" w:rsidP="00365DEA">
      <w:pPr>
        <w:ind w:left="360" w:hanging="360"/>
        <w:rPr>
          <w:rFonts w:ascii="Arial Narrow" w:hAnsi="Arial Narrow"/>
          <w:sz w:val="20"/>
          <w:lang w:val="fr-CA"/>
        </w:rPr>
      </w:pPr>
      <w:r w:rsidRPr="00DE35CE">
        <w:rPr>
          <w:rFonts w:ascii="Arial Narrow" w:hAnsi="Arial Narrow"/>
          <w:i/>
          <w:sz w:val="20"/>
          <w:lang w:val="fr-CA"/>
        </w:rPr>
        <w:t xml:space="preserve">Document </w:t>
      </w:r>
      <w:r w:rsidRPr="00DE35CE">
        <w:rPr>
          <w:rFonts w:ascii="Arial Narrow" w:hAnsi="Arial Narrow"/>
          <w:sz w:val="20"/>
          <w:lang w:val="fr-CA"/>
        </w:rPr>
        <w:t>désigne l’information consignée dans tout format et comprend, mais sans s’y limiter, des documents, des dossiers d’affaires, des états financiers, des fichiers du personnel, des procès-verbaux, des comptes, des correspondances, des notes, des plans, des cartes, des dessins, des photographies, des films.</w:t>
      </w:r>
    </w:p>
    <w:p w14:paraId="206DA487" w14:textId="77777777" w:rsidR="00365DEA" w:rsidRPr="00E73032" w:rsidRDefault="00365DEA" w:rsidP="00365DEA">
      <w:pPr>
        <w:ind w:left="360" w:hanging="360"/>
        <w:rPr>
          <w:rFonts w:ascii="Arial Narrow" w:hAnsi="Arial Narrow"/>
          <w:sz w:val="16"/>
          <w:szCs w:val="16"/>
          <w:lang w:val="fr-CA"/>
        </w:rPr>
      </w:pPr>
    </w:p>
    <w:p w14:paraId="294D9D45" w14:textId="77777777" w:rsidR="00365DEA" w:rsidRPr="00DE35CE" w:rsidRDefault="00365DEA" w:rsidP="00365DEA">
      <w:pPr>
        <w:ind w:left="360" w:hanging="360"/>
        <w:rPr>
          <w:rFonts w:ascii="Arial Narrow" w:hAnsi="Arial Narrow"/>
          <w:sz w:val="20"/>
          <w:lang w:val="fr-CA"/>
        </w:rPr>
      </w:pPr>
      <w:r w:rsidRPr="00DE35CE">
        <w:rPr>
          <w:rFonts w:ascii="Arial Narrow" w:hAnsi="Arial Narrow"/>
          <w:i/>
          <w:sz w:val="20"/>
          <w:lang w:val="fr-CA"/>
        </w:rPr>
        <w:t>Série de documents</w:t>
      </w:r>
      <w:r w:rsidRPr="00DE35CE">
        <w:rPr>
          <w:rFonts w:ascii="Arial Narrow" w:hAnsi="Arial Narrow"/>
          <w:sz w:val="20"/>
          <w:lang w:val="fr-CA"/>
        </w:rPr>
        <w:t xml:space="preserve"> désigne les documents classés conformément à un système de classement ou conservés ensemble parce qu’ils se rapportent à une fonction ou un sujet précis, découlent de la même activité, documentent un type précis de transaction, adoptent une forme physique particulière, ou ont toute autre similitude définie.</w:t>
      </w:r>
    </w:p>
    <w:p w14:paraId="21972BD2" w14:textId="77777777" w:rsidR="00365DEA" w:rsidRPr="00E73032" w:rsidRDefault="00365DEA" w:rsidP="00365DEA">
      <w:pPr>
        <w:ind w:left="360" w:hanging="360"/>
        <w:rPr>
          <w:rFonts w:ascii="Arial Narrow" w:hAnsi="Arial Narrow"/>
          <w:sz w:val="16"/>
          <w:szCs w:val="16"/>
          <w:lang w:val="fr-CA"/>
        </w:rPr>
      </w:pPr>
    </w:p>
    <w:p w14:paraId="3F78E344" w14:textId="2D1FCB90" w:rsidR="00365DEA" w:rsidRPr="00DE35CE" w:rsidRDefault="00365DEA" w:rsidP="00365DEA">
      <w:pPr>
        <w:ind w:left="360" w:hanging="360"/>
        <w:rPr>
          <w:rFonts w:ascii="Arial Narrow" w:hAnsi="Arial Narrow"/>
          <w:sz w:val="20"/>
          <w:lang w:val="fr-CA"/>
        </w:rPr>
      </w:pPr>
      <w:r w:rsidRPr="00DE35CE">
        <w:rPr>
          <w:rFonts w:ascii="Arial Narrow" w:hAnsi="Arial Narrow"/>
          <w:i/>
          <w:sz w:val="20"/>
          <w:lang w:val="fr-CA"/>
        </w:rPr>
        <w:t>Tableau de conservation des documents</w:t>
      </w:r>
      <w:r w:rsidRPr="00DE35CE">
        <w:rPr>
          <w:rFonts w:ascii="Arial Narrow" w:hAnsi="Arial Narrow"/>
          <w:sz w:val="20"/>
          <w:lang w:val="fr-CA"/>
        </w:rPr>
        <w:t xml:space="preserve"> désigne une description de la série de documents qui sont gérés, de la durée de conservation et des exigences légales, professionnelles et historiques sur lesquelles reposent leur traitement final.</w:t>
      </w:r>
    </w:p>
    <w:p w14:paraId="1BB38897" w14:textId="77777777" w:rsidR="00365DEA" w:rsidRPr="00E73032" w:rsidRDefault="00365DEA" w:rsidP="00365DEA">
      <w:pPr>
        <w:ind w:left="360" w:hanging="360"/>
        <w:rPr>
          <w:rFonts w:ascii="Arial Narrow" w:hAnsi="Arial Narrow"/>
          <w:sz w:val="16"/>
          <w:szCs w:val="16"/>
          <w:lang w:val="fr-CA"/>
        </w:rPr>
      </w:pPr>
    </w:p>
    <w:p w14:paraId="518BB703" w14:textId="242F9BCE" w:rsidR="00365DEA" w:rsidRDefault="00365DEA" w:rsidP="00365DEA">
      <w:pPr>
        <w:ind w:left="360" w:hanging="360"/>
        <w:rPr>
          <w:rFonts w:ascii="Arial Narrow" w:hAnsi="Arial Narrow"/>
          <w:sz w:val="20"/>
          <w:lang w:val="fr-CA"/>
        </w:rPr>
      </w:pPr>
      <w:r w:rsidRPr="00DE35CE">
        <w:rPr>
          <w:rFonts w:ascii="Arial Narrow" w:hAnsi="Arial Narrow"/>
          <w:i/>
          <w:sz w:val="20"/>
          <w:lang w:val="fr-CA"/>
        </w:rPr>
        <w:lastRenderedPageBreak/>
        <w:t>Document éphémère</w:t>
      </w:r>
      <w:r w:rsidRPr="00DE35CE">
        <w:rPr>
          <w:rFonts w:ascii="Arial Narrow" w:hAnsi="Arial Narrow"/>
          <w:sz w:val="20"/>
          <w:lang w:val="fr-CA"/>
        </w:rPr>
        <w:t xml:space="preserve"> désigne tous les documents qui ont un usage d’une durée limitée et n’ont pas à répondre à des exigences légales, des lignes directrices et procédures définies ou une politique, à certifier une transaction, servir de reçu, ou fournir la preuve de décisions juridiques, financières, opérationnelles, ou à toute autre décision de la bibliothèque. Ces documents incluent notamment : exemplaires en double, documents de travail et notes d’une réunion pour laquelle les rapports et le procès-verbal ont été finalisés ou adoptés.</w:t>
      </w:r>
    </w:p>
    <w:p w14:paraId="55722646" w14:textId="173328DE" w:rsidR="005A131E" w:rsidRDefault="005A131E" w:rsidP="00365DEA">
      <w:pPr>
        <w:ind w:left="360" w:hanging="360"/>
        <w:rPr>
          <w:rFonts w:ascii="Arial Narrow" w:hAnsi="Arial Narrow"/>
          <w:sz w:val="20"/>
          <w:lang w:val="fr-CA"/>
        </w:rPr>
      </w:pPr>
    </w:p>
    <w:p w14:paraId="20B39388" w14:textId="77777777" w:rsidR="005A131E" w:rsidRPr="00DE35CE" w:rsidRDefault="005A131E" w:rsidP="00365DEA">
      <w:pPr>
        <w:ind w:left="360" w:hanging="360"/>
        <w:rPr>
          <w:rFonts w:ascii="Arial Narrow" w:hAnsi="Arial Narrow"/>
          <w:sz w:val="20"/>
          <w:lang w:val="fr-CA"/>
        </w:rPr>
      </w:pPr>
    </w:p>
    <w:p w14:paraId="1D79CE61" w14:textId="77777777" w:rsidR="00365DEA" w:rsidRPr="00DE35CE" w:rsidRDefault="00365DEA" w:rsidP="00365DEA">
      <w:pPr>
        <w:rPr>
          <w:rFonts w:ascii="Arial Narrow" w:hAnsi="Arial Narrow"/>
          <w:sz w:val="20"/>
          <w:lang w:val="fr-CA"/>
        </w:rPr>
      </w:pPr>
    </w:p>
    <w:p w14:paraId="64EF1303" w14:textId="77777777" w:rsidR="00365DEA" w:rsidRPr="00DE35CE" w:rsidRDefault="00365DEA" w:rsidP="00365DEA">
      <w:pPr>
        <w:pStyle w:val="ListParagraph"/>
        <w:ind w:left="0"/>
        <w:rPr>
          <w:rFonts w:ascii="Arial Narrow" w:hAnsi="Arial Narrow"/>
          <w:b/>
          <w:lang w:val="fr-CA"/>
        </w:rPr>
      </w:pPr>
      <w:r w:rsidRPr="00DE35CE">
        <w:rPr>
          <w:rFonts w:ascii="Arial Narrow" w:hAnsi="Arial Narrow"/>
          <w:b/>
          <w:lang w:val="fr-CA"/>
        </w:rPr>
        <w:t>Article 2: Contexte propre à la conservation</w:t>
      </w:r>
    </w:p>
    <w:p w14:paraId="42B947A3" w14:textId="77777777" w:rsidR="00365DEA" w:rsidRPr="00DE35CE" w:rsidRDefault="00365DEA" w:rsidP="00365DEA">
      <w:pPr>
        <w:pStyle w:val="ListParagraph"/>
        <w:ind w:left="360" w:hanging="360"/>
        <w:rPr>
          <w:rFonts w:ascii="Arial Narrow" w:hAnsi="Arial Narrow"/>
          <w:sz w:val="20"/>
          <w:lang w:val="fr-CA"/>
        </w:rPr>
      </w:pPr>
    </w:p>
    <w:p w14:paraId="58FE011E" w14:textId="5426AD64" w:rsidR="00365DEA" w:rsidRPr="00DE35CE" w:rsidRDefault="00365DEA" w:rsidP="00365DEA">
      <w:pPr>
        <w:pStyle w:val="ListParagraph"/>
        <w:widowControl/>
        <w:numPr>
          <w:ilvl w:val="0"/>
          <w:numId w:val="23"/>
        </w:numPr>
        <w:ind w:left="360"/>
        <w:contextualSpacing/>
        <w:rPr>
          <w:rFonts w:ascii="Arial Narrow" w:hAnsi="Arial Narrow"/>
          <w:i/>
          <w:sz w:val="20"/>
          <w:lang w:val="fr-CA"/>
        </w:rPr>
      </w:pPr>
      <w:r w:rsidRPr="00DE35CE">
        <w:rPr>
          <w:rFonts w:ascii="Arial Narrow" w:hAnsi="Arial Narrow"/>
          <w:sz w:val="20"/>
          <w:lang w:val="fr-CA"/>
        </w:rPr>
        <w:t xml:space="preserve">En vertu de la </w:t>
      </w:r>
      <w:r w:rsidRPr="00DE35CE">
        <w:rPr>
          <w:rFonts w:ascii="Arial Narrow" w:hAnsi="Arial Narrow"/>
          <w:i/>
          <w:sz w:val="20"/>
          <w:lang w:val="fr-CA"/>
        </w:rPr>
        <w:t>Loi de 2001 sur les municipalités</w:t>
      </w:r>
      <w:r w:rsidRPr="00DE35CE">
        <w:rPr>
          <w:rFonts w:ascii="Arial Narrow" w:hAnsi="Arial Narrow"/>
          <w:sz w:val="20"/>
          <w:lang w:val="fr-CA"/>
        </w:rPr>
        <w:t xml:space="preserve"> de l’Ontario, les conseils locaux (y compris les bibliothèques) doivent respecter certains paramètres. Parmi ceux-ci, notons la nécessité d’une directive selon laquelle les documents doivent être conservés dans un lieu sûr et sur support accessible, et que, sous réserve de la </w:t>
      </w:r>
      <w:r w:rsidRPr="00DE35CE">
        <w:rPr>
          <w:rFonts w:ascii="Arial Narrow" w:hAnsi="Arial Narrow"/>
          <w:i/>
          <w:sz w:val="20"/>
          <w:lang w:val="fr-CA"/>
        </w:rPr>
        <w:t>Loi sur l’accès à l’information municipal et la protection de la vie privée</w:t>
      </w:r>
      <w:r w:rsidRPr="00DE35CE">
        <w:rPr>
          <w:rFonts w:ascii="Arial Narrow" w:hAnsi="Arial Narrow"/>
          <w:sz w:val="20"/>
          <w:lang w:val="fr-CA"/>
        </w:rPr>
        <w:t>, certains documents tels que les procès-verbaux des réunions</w:t>
      </w:r>
      <w:r w:rsidR="005A131E">
        <w:rPr>
          <w:rFonts w:ascii="Arial Narrow" w:hAnsi="Arial Narrow"/>
          <w:sz w:val="20"/>
          <w:lang w:val="fr-CA"/>
        </w:rPr>
        <w:t>,</w:t>
      </w:r>
      <w:r w:rsidRPr="00DE35CE">
        <w:rPr>
          <w:rFonts w:ascii="Arial Narrow" w:hAnsi="Arial Narrow"/>
          <w:sz w:val="20"/>
          <w:lang w:val="fr-CA"/>
        </w:rPr>
        <w:t xml:space="preserve"> doivent être accessibles au public. Cette exigence est reprise dans la </w:t>
      </w:r>
      <w:r w:rsidRPr="00DE35CE">
        <w:rPr>
          <w:rFonts w:ascii="Arial Narrow" w:hAnsi="Arial Narrow"/>
          <w:i/>
          <w:sz w:val="20"/>
          <w:lang w:val="fr-CA"/>
        </w:rPr>
        <w:t xml:space="preserve">Loi sur les bibliothèques publiques </w:t>
      </w:r>
      <w:r w:rsidRPr="00DE35CE">
        <w:rPr>
          <w:rFonts w:ascii="Arial Narrow" w:hAnsi="Arial Narrow"/>
          <w:sz w:val="20"/>
          <w:lang w:val="fr-CA"/>
        </w:rPr>
        <w:t>28 (1).</w:t>
      </w:r>
    </w:p>
    <w:p w14:paraId="237DD1FD" w14:textId="77777777" w:rsidR="00365DEA" w:rsidRPr="00DE35CE" w:rsidRDefault="00365DEA" w:rsidP="00365DEA">
      <w:pPr>
        <w:ind w:left="360" w:hanging="360"/>
        <w:rPr>
          <w:rFonts w:ascii="Arial Narrow" w:hAnsi="Arial Narrow"/>
          <w:i/>
          <w:sz w:val="20"/>
          <w:lang w:val="fr-CA"/>
        </w:rPr>
      </w:pPr>
    </w:p>
    <w:p w14:paraId="2CED9494" w14:textId="77777777" w:rsidR="00365DEA" w:rsidRPr="00DE35CE" w:rsidRDefault="00365DEA" w:rsidP="00365DEA">
      <w:pPr>
        <w:pStyle w:val="ListParagraph"/>
        <w:widowControl/>
        <w:numPr>
          <w:ilvl w:val="0"/>
          <w:numId w:val="23"/>
        </w:numPr>
        <w:ind w:left="360"/>
        <w:contextualSpacing/>
        <w:rPr>
          <w:rFonts w:ascii="Arial Narrow" w:hAnsi="Arial Narrow"/>
          <w:sz w:val="20"/>
          <w:lang w:val="fr-CA"/>
        </w:rPr>
      </w:pPr>
      <w:r w:rsidRPr="00DE35CE">
        <w:rPr>
          <w:rFonts w:ascii="Arial Narrow" w:hAnsi="Arial Narrow"/>
          <w:sz w:val="20"/>
          <w:lang w:val="fr-CA"/>
        </w:rPr>
        <w:t xml:space="preserve">Les municipalités peuvent définir des périodes de conservation que doivent respecter les conseils locaux. </w:t>
      </w:r>
    </w:p>
    <w:p w14:paraId="3169B80D" w14:textId="77777777" w:rsidR="00365DEA" w:rsidRPr="00DE35CE" w:rsidRDefault="00365DEA" w:rsidP="00365DEA">
      <w:pPr>
        <w:rPr>
          <w:rFonts w:ascii="Arial Narrow" w:hAnsi="Arial Narrow"/>
          <w:sz w:val="20"/>
          <w:lang w:val="fr-CA"/>
        </w:rPr>
      </w:pPr>
    </w:p>
    <w:p w14:paraId="3FC68CBC" w14:textId="77777777" w:rsidR="00365DEA" w:rsidRPr="00DE35CE" w:rsidRDefault="00365DEA" w:rsidP="00365DEA">
      <w:pPr>
        <w:pStyle w:val="ListParagraph"/>
        <w:widowControl/>
        <w:numPr>
          <w:ilvl w:val="0"/>
          <w:numId w:val="23"/>
        </w:numPr>
        <w:ind w:left="360"/>
        <w:contextualSpacing/>
        <w:rPr>
          <w:rFonts w:ascii="Arial Narrow" w:hAnsi="Arial Narrow"/>
          <w:sz w:val="20"/>
          <w:lang w:val="fr-CA"/>
        </w:rPr>
      </w:pPr>
      <w:r w:rsidRPr="00DE35CE">
        <w:rPr>
          <w:rFonts w:ascii="Arial Narrow" w:hAnsi="Arial Narrow"/>
          <w:sz w:val="20"/>
          <w:lang w:val="fr-CA"/>
        </w:rPr>
        <w:t xml:space="preserve">De plus, les autres organismes auxquels doit se rapporter la bibliothèque peuvent avoir leurs propres exigences en matière de conservation (p. ex., exigence en matière de conservation des dossiers financiers pour une période de sept ans en vertu de l’Agence du revenu du Canada et des relevés d’emploi pour une période de trois ans et relevés de vacances pour une période de cinq ans en vertu de la </w:t>
      </w:r>
      <w:r w:rsidRPr="00DE35CE">
        <w:rPr>
          <w:rFonts w:ascii="Arial Narrow" w:hAnsi="Arial Narrow"/>
          <w:i/>
          <w:sz w:val="20"/>
          <w:lang w:val="fr-CA"/>
        </w:rPr>
        <w:t>Loi sur les normes d’emploi</w:t>
      </w:r>
      <w:r w:rsidRPr="00DE35CE">
        <w:rPr>
          <w:rFonts w:ascii="Arial Narrow" w:hAnsi="Arial Narrow"/>
          <w:sz w:val="20"/>
          <w:lang w:val="fr-CA"/>
        </w:rPr>
        <w:t>).</w:t>
      </w:r>
    </w:p>
    <w:p w14:paraId="3F11E31C" w14:textId="6AD6C365" w:rsidR="00365DEA" w:rsidRDefault="00365DEA" w:rsidP="00365DEA">
      <w:pPr>
        <w:rPr>
          <w:rFonts w:ascii="Arial Narrow" w:hAnsi="Arial Narrow"/>
          <w:sz w:val="28"/>
          <w:szCs w:val="28"/>
          <w:lang w:val="fr-CA"/>
        </w:rPr>
      </w:pPr>
    </w:p>
    <w:p w14:paraId="4C12F360" w14:textId="77777777" w:rsidR="005A131E" w:rsidRPr="00E73032" w:rsidRDefault="005A131E" w:rsidP="00365DEA">
      <w:pPr>
        <w:rPr>
          <w:rFonts w:ascii="Arial Narrow" w:hAnsi="Arial Narrow"/>
          <w:sz w:val="28"/>
          <w:szCs w:val="28"/>
          <w:lang w:val="fr-CA"/>
        </w:rPr>
      </w:pPr>
    </w:p>
    <w:p w14:paraId="2C4288B5" w14:textId="77777777" w:rsidR="00365DEA" w:rsidRPr="00DE35CE" w:rsidRDefault="00365DEA" w:rsidP="00365DEA">
      <w:pPr>
        <w:ind w:left="360" w:hanging="360"/>
        <w:rPr>
          <w:rFonts w:ascii="Arial Narrow" w:hAnsi="Arial Narrow"/>
          <w:b/>
        </w:rPr>
      </w:pPr>
      <w:r w:rsidRPr="00DE35CE">
        <w:rPr>
          <w:rFonts w:ascii="Arial Narrow" w:hAnsi="Arial Narrow"/>
          <w:b/>
          <w:lang w:val="fr-CA"/>
        </w:rPr>
        <w:t>Article 3 : Protection, accès et entreposage</w:t>
      </w:r>
    </w:p>
    <w:p w14:paraId="0F8351F0" w14:textId="77777777" w:rsidR="00365DEA" w:rsidRPr="00DE35CE" w:rsidRDefault="00365DEA" w:rsidP="00365DEA">
      <w:pPr>
        <w:ind w:left="360" w:hanging="360"/>
        <w:rPr>
          <w:rFonts w:ascii="Arial Narrow" w:hAnsi="Arial Narrow"/>
          <w:sz w:val="20"/>
        </w:rPr>
      </w:pPr>
    </w:p>
    <w:p w14:paraId="3BEB10EC" w14:textId="77777777" w:rsidR="00365DEA" w:rsidRPr="00DE35CE" w:rsidRDefault="00365DEA" w:rsidP="00365DEA">
      <w:pPr>
        <w:pStyle w:val="ListParagraph"/>
        <w:widowControl/>
        <w:numPr>
          <w:ilvl w:val="0"/>
          <w:numId w:val="24"/>
        </w:numPr>
        <w:ind w:left="360"/>
        <w:contextualSpacing/>
        <w:rPr>
          <w:rFonts w:ascii="Arial Narrow" w:hAnsi="Arial Narrow"/>
          <w:sz w:val="20"/>
          <w:lang w:val="fr-CA"/>
        </w:rPr>
      </w:pPr>
      <w:r w:rsidRPr="00DE35CE">
        <w:rPr>
          <w:rFonts w:ascii="Arial Narrow" w:hAnsi="Arial Narrow" w:cs="Arial"/>
          <w:sz w:val="20"/>
          <w:lang w:val="fr-CA"/>
        </w:rPr>
        <w:t xml:space="preserve">Le DG ou son mandataire se doit d’administrer la présente politique et de s’assurer qu’elle satisfasse à toutes les exigences de la loi.  </w:t>
      </w:r>
    </w:p>
    <w:p w14:paraId="43F4F212" w14:textId="77777777" w:rsidR="00365DEA" w:rsidRPr="00DE35CE" w:rsidRDefault="00365DEA" w:rsidP="00365DEA">
      <w:pPr>
        <w:pStyle w:val="ListParagraph"/>
        <w:ind w:left="360" w:hanging="360"/>
        <w:rPr>
          <w:rFonts w:ascii="Arial Narrow" w:hAnsi="Arial Narrow"/>
          <w:sz w:val="20"/>
          <w:lang w:val="fr-CA"/>
        </w:rPr>
      </w:pPr>
    </w:p>
    <w:p w14:paraId="26F76931" w14:textId="0E0F831E" w:rsidR="00365DEA" w:rsidRPr="00DE35CE" w:rsidRDefault="00365DEA" w:rsidP="00365DEA">
      <w:pPr>
        <w:pStyle w:val="ListParagraph"/>
        <w:widowControl/>
        <w:numPr>
          <w:ilvl w:val="0"/>
          <w:numId w:val="24"/>
        </w:numPr>
        <w:ind w:left="360"/>
        <w:contextualSpacing/>
        <w:rPr>
          <w:rFonts w:ascii="Arial Narrow" w:hAnsi="Arial Narrow"/>
          <w:sz w:val="20"/>
          <w:lang w:val="fr-CA"/>
        </w:rPr>
      </w:pPr>
      <w:r w:rsidRPr="00DE35CE">
        <w:rPr>
          <w:rFonts w:ascii="Arial Narrow" w:hAnsi="Arial Narrow"/>
          <w:sz w:val="20"/>
          <w:lang w:val="fr-CA"/>
        </w:rPr>
        <w:t>Tous les documents doivent être clairement étiquetés et marqués et pour faciliter la recherche de documents, aucun document ne peut être créé sans avoir choisi et indiqué au bas du document le nom de fichier approprié.</w:t>
      </w:r>
    </w:p>
    <w:p w14:paraId="7C8B4FAB" w14:textId="77777777" w:rsidR="00365DEA" w:rsidRPr="00DE35CE" w:rsidRDefault="00365DEA" w:rsidP="00365DEA">
      <w:pPr>
        <w:pStyle w:val="ListParagraph"/>
        <w:ind w:left="360" w:hanging="360"/>
        <w:rPr>
          <w:rFonts w:ascii="Arial Narrow" w:hAnsi="Arial Narrow"/>
          <w:sz w:val="20"/>
          <w:lang w:val="fr-CA"/>
        </w:rPr>
      </w:pPr>
    </w:p>
    <w:p w14:paraId="077C4F48" w14:textId="77777777" w:rsidR="00365DEA" w:rsidRPr="00DE35CE" w:rsidRDefault="00365DEA" w:rsidP="00365DEA">
      <w:pPr>
        <w:pStyle w:val="ListParagraph"/>
        <w:widowControl/>
        <w:numPr>
          <w:ilvl w:val="0"/>
          <w:numId w:val="24"/>
        </w:numPr>
        <w:ind w:left="360"/>
        <w:contextualSpacing/>
        <w:rPr>
          <w:rFonts w:ascii="Arial Narrow" w:hAnsi="Arial Narrow"/>
          <w:sz w:val="20"/>
          <w:lang w:val="fr-CA"/>
        </w:rPr>
      </w:pPr>
      <w:r w:rsidRPr="00DE35CE">
        <w:rPr>
          <w:rFonts w:ascii="Arial Narrow" w:hAnsi="Arial Narrow"/>
          <w:sz w:val="20"/>
          <w:lang w:val="fr-CA"/>
        </w:rPr>
        <w:t>Les documents seront entreposés de manière à minimiser le risque de perte ou de destruction en raison d’une inondation, d’un incendie, etc.</w:t>
      </w:r>
    </w:p>
    <w:p w14:paraId="46FA2FE2" w14:textId="77777777" w:rsidR="00365DEA" w:rsidRPr="00DE35CE" w:rsidRDefault="00365DEA" w:rsidP="00365DEA">
      <w:pPr>
        <w:ind w:left="360" w:hanging="360"/>
        <w:rPr>
          <w:rFonts w:ascii="Arial Narrow" w:hAnsi="Arial Narrow"/>
          <w:sz w:val="20"/>
          <w:lang w:val="fr-CA"/>
        </w:rPr>
      </w:pPr>
    </w:p>
    <w:p w14:paraId="070BC9D2" w14:textId="49E5645A" w:rsidR="00365DEA" w:rsidRPr="00DE35CE" w:rsidRDefault="00365DEA" w:rsidP="00365DEA">
      <w:pPr>
        <w:pStyle w:val="ListParagraph"/>
        <w:widowControl/>
        <w:numPr>
          <w:ilvl w:val="0"/>
          <w:numId w:val="24"/>
        </w:numPr>
        <w:ind w:left="360"/>
        <w:contextualSpacing/>
        <w:rPr>
          <w:rFonts w:ascii="Arial Narrow" w:hAnsi="Arial Narrow"/>
          <w:sz w:val="20"/>
          <w:lang w:val="fr-CA"/>
        </w:rPr>
      </w:pPr>
      <w:r w:rsidRPr="00DE35CE">
        <w:rPr>
          <w:rFonts w:ascii="Arial Narrow" w:hAnsi="Arial Narrow"/>
          <w:sz w:val="20"/>
          <w:lang w:val="fr-CA"/>
        </w:rPr>
        <w:t xml:space="preserve">Le DG doit veiller à ce </w:t>
      </w:r>
      <w:r w:rsidR="00A00027">
        <w:rPr>
          <w:rFonts w:ascii="Arial Narrow" w:hAnsi="Arial Narrow"/>
          <w:sz w:val="20"/>
          <w:lang w:val="fr-CA"/>
        </w:rPr>
        <w:t xml:space="preserve">que </w:t>
      </w:r>
      <w:r w:rsidRPr="00DE35CE">
        <w:rPr>
          <w:rFonts w:ascii="Arial Narrow" w:hAnsi="Arial Narrow"/>
          <w:sz w:val="20"/>
          <w:lang w:val="fr-CA"/>
        </w:rPr>
        <w:t>les documents soient entreposés de façon à être accessibles uniquement par les personnes responsables des documents.</w:t>
      </w:r>
    </w:p>
    <w:p w14:paraId="6A4A3329" w14:textId="77777777" w:rsidR="00365DEA" w:rsidRPr="00DE35CE" w:rsidRDefault="00365DEA" w:rsidP="00365DEA">
      <w:pPr>
        <w:ind w:left="360" w:hanging="360"/>
        <w:rPr>
          <w:rFonts w:ascii="Arial Narrow" w:hAnsi="Arial Narrow"/>
          <w:sz w:val="20"/>
          <w:lang w:val="fr-CA"/>
        </w:rPr>
      </w:pPr>
    </w:p>
    <w:p w14:paraId="3B999CBD" w14:textId="77777777" w:rsidR="00365DEA" w:rsidRPr="00DE35CE" w:rsidRDefault="00365DEA" w:rsidP="00365DEA">
      <w:pPr>
        <w:pStyle w:val="ListParagraph"/>
        <w:widowControl/>
        <w:numPr>
          <w:ilvl w:val="0"/>
          <w:numId w:val="24"/>
        </w:numPr>
        <w:ind w:left="360"/>
        <w:contextualSpacing/>
        <w:rPr>
          <w:rFonts w:ascii="Arial Narrow" w:hAnsi="Arial Narrow"/>
          <w:sz w:val="20"/>
          <w:lang w:val="fr-CA"/>
        </w:rPr>
      </w:pPr>
      <w:r w:rsidRPr="00DE35CE">
        <w:rPr>
          <w:rFonts w:ascii="Arial Narrow" w:hAnsi="Arial Narrow"/>
          <w:sz w:val="20"/>
          <w:lang w:val="fr-CA"/>
        </w:rPr>
        <w:t>En réponse aux demandes de consultation des documents, les employés doivent respecter les normes de confidentialité et d’accessibilité de la bibliothèque.</w:t>
      </w:r>
    </w:p>
    <w:p w14:paraId="0F1EC745" w14:textId="0425D631" w:rsidR="00365DEA" w:rsidRDefault="00365DEA" w:rsidP="00365DEA">
      <w:pPr>
        <w:rPr>
          <w:rFonts w:ascii="Arial Narrow" w:hAnsi="Arial Narrow"/>
          <w:sz w:val="28"/>
          <w:szCs w:val="28"/>
          <w:lang w:val="fr-CA"/>
        </w:rPr>
      </w:pPr>
    </w:p>
    <w:p w14:paraId="3A96C36F" w14:textId="77777777" w:rsidR="005A131E" w:rsidRPr="00E73032" w:rsidRDefault="005A131E" w:rsidP="00365DEA">
      <w:pPr>
        <w:rPr>
          <w:rFonts w:ascii="Arial Narrow" w:hAnsi="Arial Narrow"/>
          <w:sz w:val="28"/>
          <w:szCs w:val="28"/>
          <w:lang w:val="fr-CA"/>
        </w:rPr>
      </w:pPr>
    </w:p>
    <w:p w14:paraId="2ACF55EB" w14:textId="77777777" w:rsidR="00365DEA" w:rsidRPr="00DE35CE" w:rsidRDefault="00365DEA" w:rsidP="00365DEA">
      <w:pPr>
        <w:rPr>
          <w:rFonts w:ascii="Arial Narrow" w:hAnsi="Arial Narrow"/>
          <w:b/>
          <w:lang w:val="fr-CA"/>
        </w:rPr>
      </w:pPr>
      <w:r w:rsidRPr="00DE35CE">
        <w:rPr>
          <w:rFonts w:ascii="Arial Narrow" w:hAnsi="Arial Narrow"/>
          <w:b/>
          <w:lang w:val="fr-CA"/>
        </w:rPr>
        <w:t>Article 4 : Élimination des documents</w:t>
      </w:r>
    </w:p>
    <w:p w14:paraId="6F1FE685" w14:textId="77777777" w:rsidR="00365DEA" w:rsidRPr="00E73032" w:rsidRDefault="00365DEA" w:rsidP="00365DEA">
      <w:pPr>
        <w:rPr>
          <w:rFonts w:ascii="Arial Narrow" w:hAnsi="Arial Narrow"/>
          <w:b/>
          <w:sz w:val="20"/>
          <w:lang w:val="fr-CA"/>
        </w:rPr>
      </w:pPr>
    </w:p>
    <w:p w14:paraId="35DB6777" w14:textId="77777777" w:rsidR="00365DEA" w:rsidRPr="00DE35CE" w:rsidRDefault="00365DEA" w:rsidP="00365DEA">
      <w:pPr>
        <w:pStyle w:val="ListParagraph"/>
        <w:widowControl/>
        <w:numPr>
          <w:ilvl w:val="0"/>
          <w:numId w:val="25"/>
        </w:numPr>
        <w:ind w:left="360"/>
        <w:contextualSpacing/>
        <w:rPr>
          <w:rFonts w:ascii="Arial Narrow" w:hAnsi="Arial Narrow"/>
          <w:sz w:val="20"/>
          <w:lang w:val="fr-CA"/>
        </w:rPr>
      </w:pPr>
      <w:r w:rsidRPr="00DE35CE">
        <w:rPr>
          <w:rFonts w:ascii="Arial Narrow" w:hAnsi="Arial Narrow"/>
          <w:sz w:val="20"/>
          <w:lang w:val="fr-CA"/>
        </w:rPr>
        <w:t xml:space="preserve">Les documents éphémères, à moins qu’ils ne soient devenus nécessaires à des fins juridiques ou prévues par la loi, ne sont pas conservés et peuvent être détruits à n’importe quel moment au-delà de leur durée de vie utile. </w:t>
      </w:r>
    </w:p>
    <w:p w14:paraId="3D1D107B" w14:textId="77777777" w:rsidR="00365DEA" w:rsidRPr="00DE35CE" w:rsidRDefault="00365DEA" w:rsidP="00365DEA">
      <w:pPr>
        <w:ind w:left="360" w:hanging="360"/>
        <w:rPr>
          <w:rFonts w:ascii="Arial Narrow" w:hAnsi="Arial Narrow"/>
          <w:sz w:val="20"/>
          <w:lang w:val="fr-CA"/>
        </w:rPr>
      </w:pPr>
    </w:p>
    <w:p w14:paraId="1F0E06C4" w14:textId="77777777" w:rsidR="00365DEA" w:rsidRPr="00DE35CE" w:rsidRDefault="00365DEA" w:rsidP="00365DEA">
      <w:pPr>
        <w:pStyle w:val="ListParagraph"/>
        <w:widowControl/>
        <w:numPr>
          <w:ilvl w:val="0"/>
          <w:numId w:val="25"/>
        </w:numPr>
        <w:ind w:left="360"/>
        <w:contextualSpacing/>
        <w:rPr>
          <w:rFonts w:ascii="Arial Narrow" w:hAnsi="Arial Narrow"/>
          <w:sz w:val="20"/>
          <w:lang w:val="fr-CA"/>
        </w:rPr>
      </w:pPr>
      <w:r w:rsidRPr="00DE35CE">
        <w:rPr>
          <w:rFonts w:ascii="Arial Narrow" w:hAnsi="Arial Narrow"/>
          <w:sz w:val="20"/>
          <w:lang w:val="fr-CA"/>
        </w:rPr>
        <w:t>Les documents actifs ne sont pas conservés au-delà de la période de conservation sans une raison valide.</w:t>
      </w:r>
    </w:p>
    <w:p w14:paraId="78265D00" w14:textId="77777777" w:rsidR="00365DEA" w:rsidRPr="00DE35CE" w:rsidRDefault="00365DEA" w:rsidP="00365DEA">
      <w:pPr>
        <w:ind w:left="360" w:hanging="360"/>
        <w:rPr>
          <w:rFonts w:ascii="Arial Narrow" w:hAnsi="Arial Narrow"/>
          <w:sz w:val="20"/>
          <w:lang w:val="fr-CA"/>
        </w:rPr>
      </w:pPr>
    </w:p>
    <w:p w14:paraId="72CAB3FF" w14:textId="77777777" w:rsidR="00365DEA" w:rsidRPr="00DE35CE" w:rsidRDefault="00365DEA" w:rsidP="00365DEA">
      <w:pPr>
        <w:pStyle w:val="ListParagraph"/>
        <w:widowControl/>
        <w:numPr>
          <w:ilvl w:val="0"/>
          <w:numId w:val="25"/>
        </w:numPr>
        <w:ind w:left="360"/>
        <w:contextualSpacing/>
        <w:rPr>
          <w:rFonts w:ascii="Arial Narrow" w:hAnsi="Arial Narrow"/>
          <w:sz w:val="20"/>
          <w:lang w:val="fr-CA"/>
        </w:rPr>
      </w:pPr>
      <w:r w:rsidRPr="00DE35CE">
        <w:rPr>
          <w:rFonts w:ascii="Arial Narrow" w:hAnsi="Arial Narrow"/>
          <w:sz w:val="20"/>
          <w:lang w:val="fr-CA"/>
        </w:rPr>
        <w:t>Les documents sont éliminés conformément au Tableau de conservation des documents approuvé.</w:t>
      </w:r>
    </w:p>
    <w:p w14:paraId="65682629" w14:textId="77777777" w:rsidR="00365DEA" w:rsidRPr="00DE35CE" w:rsidRDefault="00365DEA" w:rsidP="00365DEA">
      <w:pPr>
        <w:ind w:left="360" w:hanging="360"/>
        <w:rPr>
          <w:rFonts w:ascii="Arial Narrow" w:hAnsi="Arial Narrow"/>
          <w:b/>
          <w:sz w:val="20"/>
          <w:lang w:val="fr-CA"/>
        </w:rPr>
      </w:pPr>
    </w:p>
    <w:p w14:paraId="678CDBB8" w14:textId="77777777" w:rsidR="00365DEA" w:rsidRPr="00DE35CE" w:rsidRDefault="00365DEA" w:rsidP="00365DEA">
      <w:pPr>
        <w:pStyle w:val="ListParagraph"/>
        <w:widowControl/>
        <w:numPr>
          <w:ilvl w:val="0"/>
          <w:numId w:val="25"/>
        </w:numPr>
        <w:ind w:left="360"/>
        <w:contextualSpacing/>
        <w:rPr>
          <w:rFonts w:ascii="Arial Narrow" w:hAnsi="Arial Narrow"/>
          <w:sz w:val="20"/>
          <w:lang w:val="fr-CA"/>
        </w:rPr>
      </w:pPr>
      <w:r w:rsidRPr="00DE35CE">
        <w:rPr>
          <w:rFonts w:ascii="Arial Narrow" w:hAnsi="Arial Narrow"/>
          <w:sz w:val="20"/>
          <w:lang w:val="fr-CA"/>
        </w:rPr>
        <w:t>Le tableau de conservation et d’élimination finale des documents sera uniforme à l’échelle de tous les supports, y compris les documents numériques.</w:t>
      </w:r>
    </w:p>
    <w:p w14:paraId="21D6001B" w14:textId="77777777" w:rsidR="00365DEA" w:rsidRPr="00DE35CE" w:rsidRDefault="00365DEA" w:rsidP="00365DEA">
      <w:pPr>
        <w:ind w:left="360" w:hanging="360"/>
        <w:rPr>
          <w:rFonts w:ascii="Arial Narrow" w:hAnsi="Arial Narrow"/>
          <w:sz w:val="20"/>
          <w:lang w:val="fr-CA"/>
        </w:rPr>
      </w:pPr>
    </w:p>
    <w:p w14:paraId="29CED29E" w14:textId="44D4448D" w:rsidR="00365DEA" w:rsidRPr="00DE35CE" w:rsidRDefault="00365DEA" w:rsidP="00365DEA">
      <w:pPr>
        <w:pStyle w:val="ListParagraph"/>
        <w:widowControl/>
        <w:numPr>
          <w:ilvl w:val="0"/>
          <w:numId w:val="25"/>
        </w:numPr>
        <w:ind w:left="360"/>
        <w:contextualSpacing/>
        <w:rPr>
          <w:rFonts w:ascii="Arial Narrow" w:hAnsi="Arial Narrow"/>
          <w:sz w:val="20"/>
          <w:lang w:val="fr-CA"/>
        </w:rPr>
      </w:pPr>
      <w:r w:rsidRPr="00DE35CE">
        <w:rPr>
          <w:rFonts w:ascii="Arial Narrow" w:hAnsi="Arial Narrow"/>
          <w:sz w:val="20"/>
          <w:lang w:val="fr-CA"/>
        </w:rPr>
        <w:lastRenderedPageBreak/>
        <w:t>Lorsque les documents doivent être conservés en raison de vérifications fiscales ou questions juridiques en instance, la période de conservation n’est pas modifiée pour l’ensemble des documents de la série mais uniquement pour les documents qui sont nécessaires à des fins fiscales ou juridiques.</w:t>
      </w:r>
    </w:p>
    <w:p w14:paraId="7E72C3D2" w14:textId="77777777" w:rsidR="00365DEA" w:rsidRPr="00DE35CE" w:rsidRDefault="00365DEA" w:rsidP="00365DEA">
      <w:pPr>
        <w:ind w:left="360" w:hanging="360"/>
        <w:rPr>
          <w:rFonts w:ascii="Arial Narrow" w:hAnsi="Arial Narrow"/>
          <w:sz w:val="20"/>
          <w:lang w:val="fr-CA"/>
        </w:rPr>
      </w:pPr>
    </w:p>
    <w:p w14:paraId="13CF59FC" w14:textId="0047A4FE" w:rsidR="00365DEA" w:rsidRPr="00DE35CE" w:rsidRDefault="00365DEA" w:rsidP="00365DEA">
      <w:pPr>
        <w:pStyle w:val="ListParagraph"/>
        <w:widowControl/>
        <w:numPr>
          <w:ilvl w:val="0"/>
          <w:numId w:val="25"/>
        </w:numPr>
        <w:ind w:left="360"/>
        <w:contextualSpacing/>
        <w:rPr>
          <w:rFonts w:ascii="Arial Narrow" w:hAnsi="Arial Narrow"/>
          <w:sz w:val="20"/>
          <w:lang w:val="fr-CA"/>
        </w:rPr>
      </w:pPr>
      <w:r w:rsidRPr="00DE35CE">
        <w:rPr>
          <w:rFonts w:ascii="Arial Narrow" w:hAnsi="Arial Narrow"/>
          <w:sz w:val="20"/>
          <w:lang w:val="fr-CA"/>
        </w:rPr>
        <w:t>La destruction des documents doit être réalisée de façon sécuritaire, en tenant compte des exigences en matière de confidentialité. Le DG, à titre de gestionnaire de documents, a le pouvoir de détruire tous les documents qui ont été conservés au-delà de leur période de conservation, tel qu’indiqué dans le tableau de conservation des documents (</w:t>
      </w:r>
      <w:r w:rsidRPr="00DE35CE">
        <w:rPr>
          <w:rFonts w:ascii="Arial Narrow" w:hAnsi="Arial Narrow"/>
          <w:b/>
          <w:sz w:val="20"/>
          <w:lang w:val="fr-CA"/>
        </w:rPr>
        <w:t>Annexe A</w:t>
      </w:r>
      <w:r w:rsidRPr="00DE35CE">
        <w:rPr>
          <w:rFonts w:ascii="Arial Narrow" w:hAnsi="Arial Narrow"/>
          <w:sz w:val="20"/>
          <w:lang w:val="fr-CA"/>
        </w:rPr>
        <w:t>).</w:t>
      </w:r>
    </w:p>
    <w:p w14:paraId="14BBD46B" w14:textId="77777777" w:rsidR="00365DEA" w:rsidRPr="00DE35CE" w:rsidRDefault="00365DEA" w:rsidP="00365DEA">
      <w:pPr>
        <w:pStyle w:val="ListParagraph"/>
        <w:ind w:left="0"/>
        <w:rPr>
          <w:rFonts w:ascii="Arial Narrow" w:hAnsi="Arial Narrow"/>
          <w:sz w:val="20"/>
          <w:lang w:val="fr-CA"/>
        </w:rPr>
      </w:pPr>
    </w:p>
    <w:p w14:paraId="58307F56" w14:textId="13B8B6D4" w:rsidR="00365DEA" w:rsidRDefault="00365DEA" w:rsidP="00365DEA">
      <w:pPr>
        <w:pStyle w:val="ListParagraph"/>
        <w:ind w:left="0"/>
        <w:rPr>
          <w:rFonts w:ascii="Arial Narrow" w:hAnsi="Arial Narrow"/>
          <w:sz w:val="20"/>
          <w:lang w:val="fr-CA"/>
        </w:rPr>
      </w:pPr>
    </w:p>
    <w:p w14:paraId="304AAB79" w14:textId="3BA10D3C" w:rsidR="005A131E" w:rsidRDefault="005A131E" w:rsidP="00365DEA">
      <w:pPr>
        <w:pStyle w:val="ListParagraph"/>
        <w:ind w:left="0"/>
        <w:rPr>
          <w:rFonts w:ascii="Arial Narrow" w:hAnsi="Arial Narrow"/>
          <w:sz w:val="20"/>
          <w:lang w:val="fr-CA"/>
        </w:rPr>
      </w:pPr>
    </w:p>
    <w:p w14:paraId="2C858D31" w14:textId="1A8654D7" w:rsidR="005A131E" w:rsidRDefault="005A131E" w:rsidP="00365DEA">
      <w:pPr>
        <w:pStyle w:val="ListParagraph"/>
        <w:ind w:left="0"/>
        <w:rPr>
          <w:rFonts w:ascii="Arial Narrow" w:hAnsi="Arial Narrow"/>
          <w:sz w:val="20"/>
          <w:lang w:val="fr-CA"/>
        </w:rPr>
      </w:pPr>
    </w:p>
    <w:p w14:paraId="2E716CE3" w14:textId="506AFD75" w:rsidR="005A131E" w:rsidRDefault="005A131E" w:rsidP="00365DEA">
      <w:pPr>
        <w:pStyle w:val="ListParagraph"/>
        <w:ind w:left="0"/>
        <w:rPr>
          <w:rFonts w:ascii="Arial Narrow" w:hAnsi="Arial Narrow"/>
          <w:sz w:val="20"/>
          <w:lang w:val="fr-CA"/>
        </w:rPr>
      </w:pPr>
    </w:p>
    <w:p w14:paraId="338A45CD" w14:textId="5AA48A36" w:rsidR="005A131E" w:rsidRDefault="005A131E" w:rsidP="00365DEA">
      <w:pPr>
        <w:pStyle w:val="ListParagraph"/>
        <w:ind w:left="0"/>
        <w:rPr>
          <w:rFonts w:ascii="Arial Narrow" w:hAnsi="Arial Narrow"/>
          <w:sz w:val="20"/>
          <w:lang w:val="fr-CA"/>
        </w:rPr>
      </w:pPr>
    </w:p>
    <w:p w14:paraId="7557110E" w14:textId="28364551" w:rsidR="005A131E" w:rsidRDefault="005A131E" w:rsidP="00365DEA">
      <w:pPr>
        <w:pStyle w:val="ListParagraph"/>
        <w:ind w:left="0"/>
        <w:rPr>
          <w:rFonts w:ascii="Arial Narrow" w:hAnsi="Arial Narrow"/>
          <w:sz w:val="20"/>
          <w:lang w:val="fr-CA"/>
        </w:rPr>
      </w:pPr>
    </w:p>
    <w:p w14:paraId="450DF863" w14:textId="43FEBE23" w:rsidR="005A131E" w:rsidRDefault="005A131E" w:rsidP="00365DEA">
      <w:pPr>
        <w:pStyle w:val="ListParagraph"/>
        <w:ind w:left="0"/>
        <w:rPr>
          <w:rFonts w:ascii="Arial Narrow" w:hAnsi="Arial Narrow"/>
          <w:sz w:val="20"/>
          <w:lang w:val="fr-CA"/>
        </w:rPr>
      </w:pPr>
    </w:p>
    <w:p w14:paraId="1ED12C31" w14:textId="599927B8" w:rsidR="005A131E" w:rsidRDefault="005A131E" w:rsidP="00365DEA">
      <w:pPr>
        <w:pStyle w:val="ListParagraph"/>
        <w:ind w:left="0"/>
        <w:rPr>
          <w:rFonts w:ascii="Arial Narrow" w:hAnsi="Arial Narrow"/>
          <w:sz w:val="20"/>
          <w:lang w:val="fr-CA"/>
        </w:rPr>
      </w:pPr>
    </w:p>
    <w:p w14:paraId="6395A877" w14:textId="7F6CC946" w:rsidR="005A131E" w:rsidRDefault="005A131E" w:rsidP="00365DEA">
      <w:pPr>
        <w:pStyle w:val="ListParagraph"/>
        <w:ind w:left="0"/>
        <w:rPr>
          <w:rFonts w:ascii="Arial Narrow" w:hAnsi="Arial Narrow"/>
          <w:sz w:val="20"/>
          <w:lang w:val="fr-CA"/>
        </w:rPr>
      </w:pPr>
    </w:p>
    <w:p w14:paraId="0B727FCA" w14:textId="429D1783" w:rsidR="005A131E" w:rsidRDefault="005A131E" w:rsidP="00365DEA">
      <w:pPr>
        <w:pStyle w:val="ListParagraph"/>
        <w:ind w:left="0"/>
        <w:rPr>
          <w:rFonts w:ascii="Arial Narrow" w:hAnsi="Arial Narrow"/>
          <w:sz w:val="20"/>
          <w:lang w:val="fr-CA"/>
        </w:rPr>
      </w:pPr>
    </w:p>
    <w:p w14:paraId="1F9BE019" w14:textId="39F0DAF3" w:rsidR="005A131E" w:rsidRDefault="005A131E" w:rsidP="00365DEA">
      <w:pPr>
        <w:pStyle w:val="ListParagraph"/>
        <w:ind w:left="0"/>
        <w:rPr>
          <w:rFonts w:ascii="Arial Narrow" w:hAnsi="Arial Narrow"/>
          <w:sz w:val="20"/>
          <w:lang w:val="fr-CA"/>
        </w:rPr>
      </w:pPr>
    </w:p>
    <w:p w14:paraId="680C7B22" w14:textId="41DCC5E8" w:rsidR="005A131E" w:rsidRDefault="005A131E" w:rsidP="00365DEA">
      <w:pPr>
        <w:pStyle w:val="ListParagraph"/>
        <w:ind w:left="0"/>
        <w:rPr>
          <w:rFonts w:ascii="Arial Narrow" w:hAnsi="Arial Narrow"/>
          <w:sz w:val="20"/>
          <w:lang w:val="fr-CA"/>
        </w:rPr>
      </w:pPr>
    </w:p>
    <w:p w14:paraId="4DA1271A" w14:textId="3A65F7C6" w:rsidR="005A131E" w:rsidRDefault="005A131E" w:rsidP="00365DEA">
      <w:pPr>
        <w:pStyle w:val="ListParagraph"/>
        <w:ind w:left="0"/>
        <w:rPr>
          <w:rFonts w:ascii="Arial Narrow" w:hAnsi="Arial Narrow"/>
          <w:sz w:val="20"/>
          <w:lang w:val="fr-CA"/>
        </w:rPr>
      </w:pPr>
    </w:p>
    <w:p w14:paraId="74DF2CE9" w14:textId="30CAD983" w:rsidR="005A131E" w:rsidRDefault="005A131E" w:rsidP="00365DEA">
      <w:pPr>
        <w:pStyle w:val="ListParagraph"/>
        <w:ind w:left="0"/>
        <w:rPr>
          <w:rFonts w:ascii="Arial Narrow" w:hAnsi="Arial Narrow"/>
          <w:sz w:val="20"/>
          <w:lang w:val="fr-CA"/>
        </w:rPr>
      </w:pPr>
    </w:p>
    <w:p w14:paraId="71073B99" w14:textId="3D864196" w:rsidR="005A131E" w:rsidRDefault="005A131E" w:rsidP="00365DEA">
      <w:pPr>
        <w:pStyle w:val="ListParagraph"/>
        <w:ind w:left="0"/>
        <w:rPr>
          <w:rFonts w:ascii="Arial Narrow" w:hAnsi="Arial Narrow"/>
          <w:sz w:val="20"/>
          <w:lang w:val="fr-CA"/>
        </w:rPr>
      </w:pPr>
    </w:p>
    <w:p w14:paraId="628EEBA3" w14:textId="1FF2A562" w:rsidR="005A131E" w:rsidRDefault="005A131E" w:rsidP="00365DEA">
      <w:pPr>
        <w:pStyle w:val="ListParagraph"/>
        <w:ind w:left="0"/>
        <w:rPr>
          <w:rFonts w:ascii="Arial Narrow" w:hAnsi="Arial Narrow"/>
          <w:sz w:val="20"/>
          <w:lang w:val="fr-CA"/>
        </w:rPr>
      </w:pPr>
    </w:p>
    <w:p w14:paraId="3ABF59EC" w14:textId="59E98AD9" w:rsidR="005A131E" w:rsidRDefault="005A131E" w:rsidP="00365DEA">
      <w:pPr>
        <w:pStyle w:val="ListParagraph"/>
        <w:ind w:left="0"/>
        <w:rPr>
          <w:rFonts w:ascii="Arial Narrow" w:hAnsi="Arial Narrow"/>
          <w:sz w:val="20"/>
          <w:lang w:val="fr-CA"/>
        </w:rPr>
      </w:pPr>
    </w:p>
    <w:p w14:paraId="6F80980C" w14:textId="3355EFCF" w:rsidR="005A131E" w:rsidRDefault="005A131E" w:rsidP="00365DEA">
      <w:pPr>
        <w:pStyle w:val="ListParagraph"/>
        <w:ind w:left="0"/>
        <w:rPr>
          <w:rFonts w:ascii="Arial Narrow" w:hAnsi="Arial Narrow"/>
          <w:sz w:val="20"/>
          <w:lang w:val="fr-CA"/>
        </w:rPr>
      </w:pPr>
    </w:p>
    <w:p w14:paraId="02DD9DF6" w14:textId="0B019DF8" w:rsidR="005A131E" w:rsidRDefault="005A131E" w:rsidP="00365DEA">
      <w:pPr>
        <w:pStyle w:val="ListParagraph"/>
        <w:ind w:left="0"/>
        <w:rPr>
          <w:rFonts w:ascii="Arial Narrow" w:hAnsi="Arial Narrow"/>
          <w:sz w:val="20"/>
          <w:lang w:val="fr-CA"/>
        </w:rPr>
      </w:pPr>
    </w:p>
    <w:p w14:paraId="5815DE07" w14:textId="59F3A672" w:rsidR="005A131E" w:rsidRDefault="005A131E" w:rsidP="00365DEA">
      <w:pPr>
        <w:pStyle w:val="ListParagraph"/>
        <w:ind w:left="0"/>
        <w:rPr>
          <w:rFonts w:ascii="Arial Narrow" w:hAnsi="Arial Narrow"/>
          <w:sz w:val="20"/>
          <w:lang w:val="fr-CA"/>
        </w:rPr>
      </w:pPr>
    </w:p>
    <w:p w14:paraId="73455441" w14:textId="45BE3095" w:rsidR="005A131E" w:rsidRDefault="005A131E" w:rsidP="00365DEA">
      <w:pPr>
        <w:pStyle w:val="ListParagraph"/>
        <w:ind w:left="0"/>
        <w:rPr>
          <w:rFonts w:ascii="Arial Narrow" w:hAnsi="Arial Narrow"/>
          <w:sz w:val="20"/>
          <w:lang w:val="fr-CA"/>
        </w:rPr>
      </w:pPr>
    </w:p>
    <w:p w14:paraId="2C5A9E6B" w14:textId="77777777" w:rsidR="005A131E" w:rsidRPr="00DE35CE" w:rsidRDefault="005A131E" w:rsidP="00365DEA">
      <w:pPr>
        <w:pStyle w:val="ListParagraph"/>
        <w:ind w:left="0"/>
        <w:rPr>
          <w:rFonts w:ascii="Arial Narrow" w:hAnsi="Arial Narrow"/>
          <w:sz w:val="20"/>
          <w:lang w:val="fr-CA"/>
        </w:rPr>
      </w:pPr>
    </w:p>
    <w:p w14:paraId="5791FE6D" w14:textId="77777777" w:rsidR="00365DEA" w:rsidRPr="00DE35CE" w:rsidRDefault="00365DEA" w:rsidP="00365DEA">
      <w:pPr>
        <w:rPr>
          <w:rFonts w:ascii="Arial Narrow" w:hAnsi="Arial Narrow"/>
          <w:b/>
          <w:sz w:val="20"/>
          <w:lang w:val="fr-CA"/>
        </w:rPr>
      </w:pPr>
    </w:p>
    <w:p w14:paraId="16DA82ED" w14:textId="77777777" w:rsidR="00365DEA" w:rsidRPr="00DE35CE" w:rsidRDefault="00365DEA" w:rsidP="00365DEA">
      <w:pPr>
        <w:rPr>
          <w:rFonts w:ascii="Arial Narrow" w:hAnsi="Arial Narrow"/>
          <w:b/>
          <w:sz w:val="20"/>
          <w:lang w:val="fr-CA"/>
        </w:rPr>
      </w:pPr>
      <w:r w:rsidRPr="00DE35CE">
        <w:rPr>
          <w:rFonts w:ascii="Arial Narrow" w:hAnsi="Arial Narrow"/>
          <w:b/>
          <w:sz w:val="20"/>
          <w:lang w:val="fr-CA"/>
        </w:rPr>
        <w:t>Documents connexes :</w:t>
      </w:r>
    </w:p>
    <w:p w14:paraId="57DD8414" w14:textId="77777777" w:rsidR="00365DEA" w:rsidRPr="00DE35CE" w:rsidRDefault="00365DEA" w:rsidP="00365DEA">
      <w:pPr>
        <w:ind w:left="360"/>
        <w:rPr>
          <w:rFonts w:ascii="Arial Narrow" w:hAnsi="Arial Narrow"/>
          <w:sz w:val="20"/>
          <w:lang w:val="fr-CA"/>
        </w:rPr>
      </w:pPr>
    </w:p>
    <w:p w14:paraId="6820E621" w14:textId="77777777" w:rsidR="00365DEA" w:rsidRPr="00DE35CE" w:rsidRDefault="00365DEA" w:rsidP="00365DEA">
      <w:pPr>
        <w:ind w:left="360"/>
        <w:rPr>
          <w:rFonts w:ascii="Arial Narrow" w:hAnsi="Arial Narrow"/>
          <w:sz w:val="20"/>
          <w:lang w:val="fr-CA"/>
        </w:rPr>
      </w:pPr>
      <w:r w:rsidRPr="00DE35CE">
        <w:rPr>
          <w:rFonts w:ascii="Arial Narrow" w:hAnsi="Arial Narrow"/>
          <w:sz w:val="20"/>
          <w:lang w:val="fr-CA"/>
        </w:rPr>
        <w:t>Loi de 2001 sur les municipalités, articles 253 à 255</w:t>
      </w:r>
    </w:p>
    <w:p w14:paraId="51296B49" w14:textId="77777777" w:rsidR="00365DEA" w:rsidRPr="00DE35CE" w:rsidRDefault="00365DEA" w:rsidP="00365DEA">
      <w:pPr>
        <w:ind w:left="360"/>
        <w:rPr>
          <w:rFonts w:ascii="Arial Narrow" w:hAnsi="Arial Narrow"/>
          <w:sz w:val="20"/>
          <w:lang w:val="fr-CA"/>
        </w:rPr>
      </w:pPr>
      <w:r w:rsidRPr="00DE35CE">
        <w:rPr>
          <w:rFonts w:ascii="Arial Narrow" w:hAnsi="Arial Narrow"/>
          <w:sz w:val="20"/>
          <w:lang w:val="fr-CA"/>
        </w:rPr>
        <w:t xml:space="preserve">Politique OP-01 de la Bibliothèque publique de Trillium : </w:t>
      </w:r>
      <w:r w:rsidRPr="00DE35CE">
        <w:rPr>
          <w:rFonts w:ascii="Arial Narrow" w:hAnsi="Arial Narrow"/>
          <w:i/>
          <w:sz w:val="20"/>
          <w:lang w:val="fr-CA"/>
        </w:rPr>
        <w:t>Confidentialité, accès à l’information, et messages électroniques en vertu de la LCAP</w:t>
      </w:r>
    </w:p>
    <w:p w14:paraId="6390A9C8" w14:textId="2B7C43FE" w:rsidR="00A358EB" w:rsidRDefault="00A358EB" w:rsidP="00A358EB">
      <w:pPr>
        <w:tabs>
          <w:tab w:val="left" w:pos="450"/>
        </w:tabs>
        <w:rPr>
          <w:rFonts w:ascii="Arial Narrow" w:hAnsi="Arial Narrow" w:cs="Arial Narrow"/>
          <w:iCs/>
          <w:sz w:val="20"/>
          <w:lang w:val="fr-CA"/>
        </w:rPr>
      </w:pPr>
    </w:p>
    <w:p w14:paraId="594927EF" w14:textId="668DF2A9" w:rsidR="005A131E" w:rsidRDefault="005A131E" w:rsidP="00A358EB">
      <w:pPr>
        <w:tabs>
          <w:tab w:val="left" w:pos="450"/>
        </w:tabs>
        <w:rPr>
          <w:rFonts w:ascii="Arial Narrow" w:hAnsi="Arial Narrow" w:cs="Arial Narrow"/>
          <w:iCs/>
          <w:sz w:val="20"/>
          <w:lang w:val="fr-CA"/>
        </w:rPr>
      </w:pPr>
    </w:p>
    <w:p w14:paraId="6EA31A61" w14:textId="512997D0" w:rsidR="005A131E" w:rsidRDefault="005A131E" w:rsidP="00A358EB">
      <w:pPr>
        <w:tabs>
          <w:tab w:val="left" w:pos="450"/>
        </w:tabs>
        <w:rPr>
          <w:rFonts w:ascii="Arial Narrow" w:hAnsi="Arial Narrow" w:cs="Arial Narrow"/>
          <w:iCs/>
          <w:sz w:val="20"/>
          <w:lang w:val="fr-CA"/>
        </w:rPr>
      </w:pPr>
    </w:p>
    <w:p w14:paraId="43B1EDBD" w14:textId="1BFA4A13" w:rsidR="005A131E" w:rsidRDefault="005A131E" w:rsidP="00A358EB">
      <w:pPr>
        <w:tabs>
          <w:tab w:val="left" w:pos="450"/>
        </w:tabs>
        <w:rPr>
          <w:rFonts w:ascii="Arial Narrow" w:hAnsi="Arial Narrow" w:cs="Arial Narrow"/>
          <w:iCs/>
          <w:sz w:val="20"/>
          <w:lang w:val="fr-CA"/>
        </w:rPr>
      </w:pPr>
    </w:p>
    <w:p w14:paraId="6BF86948" w14:textId="33EBD9B5" w:rsidR="005A131E" w:rsidRDefault="005A131E" w:rsidP="00A358EB">
      <w:pPr>
        <w:tabs>
          <w:tab w:val="left" w:pos="450"/>
        </w:tabs>
        <w:rPr>
          <w:rFonts w:ascii="Arial Narrow" w:hAnsi="Arial Narrow" w:cs="Arial Narrow"/>
          <w:iCs/>
          <w:sz w:val="20"/>
          <w:lang w:val="fr-CA"/>
        </w:rPr>
      </w:pPr>
    </w:p>
    <w:p w14:paraId="7A0BB39E" w14:textId="2DF69D73" w:rsidR="005A131E" w:rsidRDefault="005A131E" w:rsidP="00A358EB">
      <w:pPr>
        <w:tabs>
          <w:tab w:val="left" w:pos="450"/>
        </w:tabs>
        <w:rPr>
          <w:rFonts w:ascii="Arial Narrow" w:hAnsi="Arial Narrow" w:cs="Arial Narrow"/>
          <w:iCs/>
          <w:sz w:val="20"/>
          <w:lang w:val="fr-CA"/>
        </w:rPr>
      </w:pPr>
    </w:p>
    <w:p w14:paraId="690311BA" w14:textId="35CBFB51" w:rsidR="005A131E" w:rsidRDefault="005A131E" w:rsidP="00A358EB">
      <w:pPr>
        <w:tabs>
          <w:tab w:val="left" w:pos="450"/>
        </w:tabs>
        <w:rPr>
          <w:rFonts w:ascii="Arial Narrow" w:hAnsi="Arial Narrow" w:cs="Arial Narrow"/>
          <w:iCs/>
          <w:sz w:val="20"/>
          <w:lang w:val="fr-CA"/>
        </w:rPr>
      </w:pPr>
    </w:p>
    <w:p w14:paraId="6D7517BB" w14:textId="401C61D0" w:rsidR="005A131E" w:rsidRDefault="005A131E" w:rsidP="00A358EB">
      <w:pPr>
        <w:tabs>
          <w:tab w:val="left" w:pos="450"/>
        </w:tabs>
        <w:rPr>
          <w:rFonts w:ascii="Arial Narrow" w:hAnsi="Arial Narrow" w:cs="Arial Narrow"/>
          <w:iCs/>
          <w:sz w:val="20"/>
          <w:lang w:val="fr-CA"/>
        </w:rPr>
      </w:pPr>
    </w:p>
    <w:p w14:paraId="1BE12C3A" w14:textId="286A615F" w:rsidR="005A131E" w:rsidRDefault="005A131E" w:rsidP="00A358EB">
      <w:pPr>
        <w:tabs>
          <w:tab w:val="left" w:pos="450"/>
        </w:tabs>
        <w:rPr>
          <w:rFonts w:ascii="Arial Narrow" w:hAnsi="Arial Narrow" w:cs="Arial Narrow"/>
          <w:iCs/>
          <w:sz w:val="20"/>
          <w:lang w:val="fr-CA"/>
        </w:rPr>
      </w:pPr>
    </w:p>
    <w:p w14:paraId="14264B1D" w14:textId="1C1C4398" w:rsidR="005A131E" w:rsidRDefault="005A131E" w:rsidP="00A358EB">
      <w:pPr>
        <w:tabs>
          <w:tab w:val="left" w:pos="450"/>
        </w:tabs>
        <w:rPr>
          <w:rFonts w:ascii="Arial Narrow" w:hAnsi="Arial Narrow" w:cs="Arial Narrow"/>
          <w:iCs/>
          <w:sz w:val="20"/>
          <w:lang w:val="fr-CA"/>
        </w:rPr>
      </w:pPr>
    </w:p>
    <w:p w14:paraId="0359F092" w14:textId="2C6EB60E" w:rsidR="005A131E" w:rsidRDefault="005A131E" w:rsidP="00A358EB">
      <w:pPr>
        <w:tabs>
          <w:tab w:val="left" w:pos="450"/>
        </w:tabs>
        <w:rPr>
          <w:rFonts w:ascii="Arial Narrow" w:hAnsi="Arial Narrow" w:cs="Arial Narrow"/>
          <w:iCs/>
          <w:sz w:val="20"/>
          <w:lang w:val="fr-CA"/>
        </w:rPr>
      </w:pPr>
    </w:p>
    <w:p w14:paraId="2E4B0696" w14:textId="0F48779F" w:rsidR="005A131E" w:rsidRDefault="005A131E" w:rsidP="00A358EB">
      <w:pPr>
        <w:tabs>
          <w:tab w:val="left" w:pos="450"/>
        </w:tabs>
        <w:rPr>
          <w:rFonts w:ascii="Arial Narrow" w:hAnsi="Arial Narrow" w:cs="Arial Narrow"/>
          <w:iCs/>
          <w:sz w:val="20"/>
          <w:lang w:val="fr-CA"/>
        </w:rPr>
      </w:pPr>
    </w:p>
    <w:p w14:paraId="6A21BB0B" w14:textId="2B117C40" w:rsidR="005A131E" w:rsidRDefault="005A131E" w:rsidP="00A358EB">
      <w:pPr>
        <w:tabs>
          <w:tab w:val="left" w:pos="450"/>
        </w:tabs>
        <w:rPr>
          <w:rFonts w:ascii="Arial Narrow" w:hAnsi="Arial Narrow" w:cs="Arial Narrow"/>
          <w:iCs/>
          <w:sz w:val="20"/>
          <w:lang w:val="fr-CA"/>
        </w:rPr>
      </w:pPr>
    </w:p>
    <w:p w14:paraId="58D86243" w14:textId="003E9B55" w:rsidR="005A131E" w:rsidRDefault="005A131E" w:rsidP="00A358EB">
      <w:pPr>
        <w:tabs>
          <w:tab w:val="left" w:pos="450"/>
        </w:tabs>
        <w:rPr>
          <w:rFonts w:ascii="Arial Narrow" w:hAnsi="Arial Narrow" w:cs="Arial Narrow"/>
          <w:iCs/>
          <w:sz w:val="20"/>
          <w:lang w:val="fr-CA"/>
        </w:rPr>
      </w:pPr>
    </w:p>
    <w:p w14:paraId="7CD9AA12" w14:textId="455E7C76" w:rsidR="005A131E" w:rsidRDefault="005A131E" w:rsidP="00A358EB">
      <w:pPr>
        <w:tabs>
          <w:tab w:val="left" w:pos="450"/>
        </w:tabs>
        <w:rPr>
          <w:rFonts w:ascii="Arial Narrow" w:hAnsi="Arial Narrow" w:cs="Arial Narrow"/>
          <w:iCs/>
          <w:sz w:val="20"/>
          <w:lang w:val="fr-CA"/>
        </w:rPr>
      </w:pPr>
    </w:p>
    <w:p w14:paraId="4701B1A0" w14:textId="77777777" w:rsidR="005A131E" w:rsidRDefault="005A131E" w:rsidP="00A358EB">
      <w:pPr>
        <w:tabs>
          <w:tab w:val="left" w:pos="450"/>
        </w:tabs>
        <w:rPr>
          <w:rFonts w:ascii="Arial Narrow" w:hAnsi="Arial Narrow" w:cs="Arial Narrow"/>
          <w:iCs/>
          <w:sz w:val="20"/>
          <w:lang w:val="fr-CA"/>
        </w:rPr>
      </w:pPr>
    </w:p>
    <w:p w14:paraId="355A7664" w14:textId="6A7CB84A" w:rsidR="005A131E" w:rsidRDefault="005A131E" w:rsidP="00A358EB">
      <w:pPr>
        <w:tabs>
          <w:tab w:val="left" w:pos="450"/>
        </w:tabs>
        <w:rPr>
          <w:rFonts w:ascii="Arial Narrow" w:hAnsi="Arial Narrow" w:cs="Arial Narrow"/>
          <w:iCs/>
          <w:sz w:val="20"/>
          <w:lang w:val="fr-CA"/>
        </w:rPr>
      </w:pPr>
    </w:p>
    <w:p w14:paraId="4DB6D72F" w14:textId="7A69F9EA" w:rsidR="005A131E" w:rsidRDefault="005A131E" w:rsidP="00A358EB">
      <w:pPr>
        <w:tabs>
          <w:tab w:val="left" w:pos="450"/>
        </w:tabs>
        <w:rPr>
          <w:rFonts w:ascii="Arial Narrow" w:hAnsi="Arial Narrow" w:cs="Arial Narrow"/>
          <w:iCs/>
          <w:sz w:val="20"/>
          <w:lang w:val="fr-CA"/>
        </w:rPr>
      </w:pPr>
    </w:p>
    <w:p w14:paraId="4EA59006" w14:textId="4093267F" w:rsidR="005A131E" w:rsidRDefault="005A131E" w:rsidP="00A358EB">
      <w:pPr>
        <w:tabs>
          <w:tab w:val="left" w:pos="450"/>
        </w:tabs>
        <w:rPr>
          <w:rFonts w:ascii="Arial Narrow" w:hAnsi="Arial Narrow" w:cs="Arial Narrow"/>
          <w:iCs/>
          <w:sz w:val="20"/>
          <w:lang w:val="fr-CA"/>
        </w:rPr>
      </w:pPr>
    </w:p>
    <w:p w14:paraId="635EE8FF" w14:textId="77777777" w:rsidR="005A131E" w:rsidRPr="00DE35CE" w:rsidRDefault="005A131E" w:rsidP="005A131E">
      <w:pPr>
        <w:tabs>
          <w:tab w:val="left" w:pos="2160"/>
          <w:tab w:val="left" w:pos="2880"/>
          <w:tab w:val="left" w:pos="3600"/>
          <w:tab w:val="left" w:pos="8640"/>
        </w:tabs>
        <w:autoSpaceDE w:val="0"/>
        <w:autoSpaceDN w:val="0"/>
        <w:adjustRightInd w:val="0"/>
        <w:jc w:val="both"/>
        <w:rPr>
          <w:rFonts w:ascii="Arial Narrow" w:hAnsi="Arial Narrow"/>
          <w:b/>
          <w:lang w:val="fr-CA"/>
        </w:rPr>
      </w:pPr>
      <w:r w:rsidRPr="00DE35CE">
        <w:rPr>
          <w:rFonts w:ascii="Arial Narrow" w:hAnsi="Arial Narrow" w:cs="Arial"/>
          <w:b/>
          <w:color w:val="000000"/>
          <w:lang w:val="fr-CA"/>
        </w:rPr>
        <w:lastRenderedPageBreak/>
        <w:t>Annexe A – Tableau de conservation des documents</w:t>
      </w:r>
    </w:p>
    <w:p w14:paraId="4B1D7087" w14:textId="77777777" w:rsidR="005A131E" w:rsidRDefault="005A131E" w:rsidP="005A131E">
      <w:pPr>
        <w:rPr>
          <w:lang w:val="fr-CA"/>
        </w:rPr>
      </w:pPr>
    </w:p>
    <w:p w14:paraId="4372C87B" w14:textId="77777777" w:rsidR="005A131E" w:rsidRPr="00DE35CE" w:rsidRDefault="005A131E" w:rsidP="005A131E">
      <w:pPr>
        <w:rPr>
          <w:lang w:val="fr-CA"/>
        </w:rPr>
      </w:pP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330"/>
        <w:gridCol w:w="1620"/>
        <w:gridCol w:w="1800"/>
        <w:gridCol w:w="2160"/>
      </w:tblGrid>
      <w:tr w:rsidR="005A131E" w:rsidRPr="00DE35CE" w14:paraId="7AC06206" w14:textId="77777777" w:rsidTr="00C540F4">
        <w:trPr>
          <w:tblHeader/>
        </w:trPr>
        <w:tc>
          <w:tcPr>
            <w:tcW w:w="1440" w:type="dxa"/>
            <w:shd w:val="clear" w:color="auto" w:fill="D9D9D9" w:themeFill="background1" w:themeFillShade="D9"/>
          </w:tcPr>
          <w:p w14:paraId="2581DD91" w14:textId="77777777" w:rsidR="005A131E" w:rsidRPr="00DE35CE" w:rsidRDefault="005A131E" w:rsidP="00C540F4">
            <w:pPr>
              <w:spacing w:before="120" w:after="120"/>
              <w:rPr>
                <w:rFonts w:ascii="Arial Narrow" w:hAnsi="Arial Narrow"/>
                <w:b/>
                <w:sz w:val="20"/>
                <w:lang w:val="fr-CA"/>
              </w:rPr>
            </w:pPr>
            <w:r w:rsidRPr="00DE35CE">
              <w:rPr>
                <w:rFonts w:ascii="Arial Narrow" w:hAnsi="Arial Narrow"/>
                <w:b/>
                <w:sz w:val="20"/>
                <w:lang w:val="fr-CA"/>
              </w:rPr>
              <w:t>Fonction</w:t>
            </w:r>
          </w:p>
        </w:tc>
        <w:tc>
          <w:tcPr>
            <w:tcW w:w="3330" w:type="dxa"/>
            <w:shd w:val="clear" w:color="auto" w:fill="D9D9D9" w:themeFill="background1" w:themeFillShade="D9"/>
          </w:tcPr>
          <w:p w14:paraId="021DD713" w14:textId="77777777" w:rsidR="005A131E" w:rsidRPr="00DE35CE" w:rsidRDefault="005A131E" w:rsidP="00C540F4">
            <w:pPr>
              <w:spacing w:before="120" w:after="120"/>
              <w:rPr>
                <w:rFonts w:ascii="Arial Narrow" w:hAnsi="Arial Narrow"/>
                <w:b/>
                <w:sz w:val="20"/>
                <w:lang w:val="fr-CA"/>
              </w:rPr>
            </w:pPr>
            <w:r w:rsidRPr="00DE35CE">
              <w:rPr>
                <w:rFonts w:ascii="Arial Narrow" w:hAnsi="Arial Narrow"/>
                <w:b/>
                <w:sz w:val="20"/>
                <w:lang w:val="fr-CA"/>
              </w:rPr>
              <w:t>Types de document</w:t>
            </w:r>
          </w:p>
        </w:tc>
        <w:tc>
          <w:tcPr>
            <w:tcW w:w="1620" w:type="dxa"/>
            <w:shd w:val="clear" w:color="auto" w:fill="D9D9D9" w:themeFill="background1" w:themeFillShade="D9"/>
          </w:tcPr>
          <w:p w14:paraId="4DD0ADBF" w14:textId="77777777" w:rsidR="005A131E" w:rsidRPr="00DE35CE" w:rsidRDefault="005A131E" w:rsidP="00C540F4">
            <w:pPr>
              <w:spacing w:before="120" w:after="120"/>
              <w:rPr>
                <w:rFonts w:ascii="Arial Narrow" w:hAnsi="Arial Narrow"/>
                <w:b/>
                <w:sz w:val="20"/>
                <w:lang w:val="fr-CA"/>
              </w:rPr>
            </w:pPr>
            <w:r w:rsidRPr="00DE35CE">
              <w:rPr>
                <w:rFonts w:ascii="Arial Narrow" w:hAnsi="Arial Narrow"/>
                <w:b/>
                <w:sz w:val="20"/>
                <w:lang w:val="fr-CA"/>
              </w:rPr>
              <w:t>Classement</w:t>
            </w:r>
          </w:p>
        </w:tc>
        <w:tc>
          <w:tcPr>
            <w:tcW w:w="1800" w:type="dxa"/>
            <w:shd w:val="clear" w:color="auto" w:fill="D9D9D9" w:themeFill="background1" w:themeFillShade="D9"/>
          </w:tcPr>
          <w:p w14:paraId="59A65AEB" w14:textId="77777777" w:rsidR="005A131E" w:rsidRPr="00DE35CE" w:rsidRDefault="005A131E" w:rsidP="00C540F4">
            <w:pPr>
              <w:spacing w:before="120" w:after="120"/>
              <w:rPr>
                <w:rFonts w:ascii="Arial Narrow" w:hAnsi="Arial Narrow"/>
                <w:b/>
                <w:sz w:val="20"/>
                <w:lang w:val="fr-CA"/>
              </w:rPr>
            </w:pPr>
            <w:r w:rsidRPr="00DE35CE">
              <w:rPr>
                <w:rFonts w:ascii="Arial Narrow" w:hAnsi="Arial Narrow"/>
                <w:b/>
                <w:sz w:val="20"/>
                <w:lang w:val="fr-CA"/>
              </w:rPr>
              <w:t>Conservation (années)</w:t>
            </w:r>
          </w:p>
        </w:tc>
        <w:tc>
          <w:tcPr>
            <w:tcW w:w="2160" w:type="dxa"/>
            <w:shd w:val="clear" w:color="auto" w:fill="D9D9D9" w:themeFill="background1" w:themeFillShade="D9"/>
          </w:tcPr>
          <w:p w14:paraId="5DFAD4BE" w14:textId="77777777" w:rsidR="005A131E" w:rsidRPr="00DE35CE" w:rsidRDefault="005A131E" w:rsidP="00C540F4">
            <w:pPr>
              <w:spacing w:before="120" w:after="120"/>
              <w:rPr>
                <w:rFonts w:ascii="Arial Narrow" w:hAnsi="Arial Narrow"/>
                <w:b/>
                <w:sz w:val="20"/>
                <w:lang w:val="fr-CA"/>
              </w:rPr>
            </w:pPr>
            <w:r w:rsidRPr="00DE35CE">
              <w:rPr>
                <w:rFonts w:ascii="Arial Narrow" w:hAnsi="Arial Narrow"/>
                <w:b/>
                <w:sz w:val="20"/>
                <w:lang w:val="fr-CA"/>
              </w:rPr>
              <w:t>Remarques</w:t>
            </w:r>
          </w:p>
        </w:tc>
      </w:tr>
      <w:tr w:rsidR="005A131E" w:rsidRPr="00DE35CE" w14:paraId="55B4C236" w14:textId="77777777" w:rsidTr="00C540F4">
        <w:tc>
          <w:tcPr>
            <w:tcW w:w="1440" w:type="dxa"/>
            <w:vMerge w:val="restart"/>
            <w:shd w:val="clear" w:color="auto" w:fill="auto"/>
          </w:tcPr>
          <w:p w14:paraId="417D7AB0" w14:textId="77777777" w:rsidR="005A131E" w:rsidRPr="00DE35CE" w:rsidRDefault="005A131E" w:rsidP="00C540F4">
            <w:pPr>
              <w:rPr>
                <w:rFonts w:ascii="Arial Narrow" w:hAnsi="Arial Narrow"/>
                <w:b/>
                <w:sz w:val="20"/>
                <w:lang w:val="fr-CA"/>
              </w:rPr>
            </w:pPr>
            <w:r w:rsidRPr="00DE35CE">
              <w:rPr>
                <w:rFonts w:ascii="Arial Narrow" w:hAnsi="Arial Narrow"/>
                <w:b/>
                <w:sz w:val="20"/>
                <w:lang w:val="fr-CA"/>
              </w:rPr>
              <w:t>Conseil</w:t>
            </w:r>
          </w:p>
        </w:tc>
        <w:tc>
          <w:tcPr>
            <w:tcW w:w="3330" w:type="dxa"/>
            <w:shd w:val="clear" w:color="auto" w:fill="auto"/>
          </w:tcPr>
          <w:p w14:paraId="05D88B2E" w14:textId="77777777" w:rsidR="005A131E" w:rsidRPr="00DE35CE" w:rsidRDefault="005A131E" w:rsidP="00C540F4">
            <w:pPr>
              <w:rPr>
                <w:rFonts w:ascii="Arial Narrow" w:hAnsi="Arial Narrow"/>
                <w:i/>
                <w:sz w:val="20"/>
                <w:lang w:val="fr-CA"/>
              </w:rPr>
            </w:pPr>
            <w:r w:rsidRPr="00DE35CE">
              <w:rPr>
                <w:rFonts w:ascii="Arial Narrow" w:hAnsi="Arial Narrow"/>
                <w:i/>
                <w:sz w:val="20"/>
                <w:lang w:val="fr-CA"/>
              </w:rPr>
              <w:t>Acte de propriété de la bibliothèque</w:t>
            </w:r>
          </w:p>
        </w:tc>
        <w:tc>
          <w:tcPr>
            <w:tcW w:w="1620" w:type="dxa"/>
            <w:shd w:val="clear" w:color="auto" w:fill="auto"/>
          </w:tcPr>
          <w:p w14:paraId="5F6023FF" w14:textId="77777777" w:rsidR="005A131E" w:rsidRPr="00DE35CE" w:rsidRDefault="005A131E" w:rsidP="00C540F4">
            <w:pPr>
              <w:rPr>
                <w:rFonts w:ascii="Arial Narrow" w:hAnsi="Arial Narrow"/>
                <w:sz w:val="20"/>
                <w:lang w:val="fr-CA"/>
              </w:rPr>
            </w:pPr>
          </w:p>
        </w:tc>
        <w:tc>
          <w:tcPr>
            <w:tcW w:w="1800" w:type="dxa"/>
            <w:shd w:val="clear" w:color="auto" w:fill="auto"/>
          </w:tcPr>
          <w:p w14:paraId="0651E800"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Permanent</w:t>
            </w:r>
          </w:p>
        </w:tc>
        <w:tc>
          <w:tcPr>
            <w:tcW w:w="2160" w:type="dxa"/>
            <w:shd w:val="clear" w:color="auto" w:fill="auto"/>
          </w:tcPr>
          <w:p w14:paraId="0F3DECDE" w14:textId="77777777" w:rsidR="005A131E" w:rsidRPr="00DE35CE" w:rsidRDefault="005A131E" w:rsidP="00C540F4">
            <w:pPr>
              <w:rPr>
                <w:rFonts w:ascii="Arial Narrow" w:hAnsi="Arial Narrow"/>
                <w:sz w:val="20"/>
                <w:lang w:val="fr-CA"/>
              </w:rPr>
            </w:pPr>
          </w:p>
        </w:tc>
      </w:tr>
      <w:tr w:rsidR="005A131E" w:rsidRPr="00DE35CE" w14:paraId="54AFBC68" w14:textId="77777777" w:rsidTr="00C540F4">
        <w:tc>
          <w:tcPr>
            <w:tcW w:w="1440" w:type="dxa"/>
            <w:vMerge/>
            <w:shd w:val="clear" w:color="auto" w:fill="auto"/>
          </w:tcPr>
          <w:p w14:paraId="128B68FD" w14:textId="77777777" w:rsidR="005A131E" w:rsidRPr="00DE35CE" w:rsidRDefault="005A131E" w:rsidP="00C540F4">
            <w:pPr>
              <w:rPr>
                <w:rFonts w:ascii="Arial Narrow" w:hAnsi="Arial Narrow"/>
                <w:b/>
                <w:sz w:val="20"/>
                <w:lang w:val="fr-CA"/>
              </w:rPr>
            </w:pPr>
          </w:p>
        </w:tc>
        <w:tc>
          <w:tcPr>
            <w:tcW w:w="3330" w:type="dxa"/>
            <w:shd w:val="clear" w:color="auto" w:fill="auto"/>
          </w:tcPr>
          <w:p w14:paraId="09475D72"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 xml:space="preserve">Ministère – </w:t>
            </w:r>
            <w:r w:rsidRPr="00DE35CE">
              <w:rPr>
                <w:rFonts w:ascii="Arial Narrow" w:hAnsi="Arial Narrow"/>
                <w:i/>
                <w:sz w:val="20"/>
                <w:lang w:val="fr-CA"/>
              </w:rPr>
              <w:t>Sondage annuel des bibliothèques publiques</w:t>
            </w:r>
          </w:p>
        </w:tc>
        <w:tc>
          <w:tcPr>
            <w:tcW w:w="1620" w:type="dxa"/>
            <w:shd w:val="clear" w:color="auto" w:fill="auto"/>
          </w:tcPr>
          <w:p w14:paraId="11D8A659"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année</w:t>
            </w:r>
          </w:p>
        </w:tc>
        <w:tc>
          <w:tcPr>
            <w:tcW w:w="1800" w:type="dxa"/>
            <w:shd w:val="clear" w:color="auto" w:fill="auto"/>
          </w:tcPr>
          <w:p w14:paraId="3F726632"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Permanent</w:t>
            </w:r>
          </w:p>
        </w:tc>
        <w:tc>
          <w:tcPr>
            <w:tcW w:w="2160" w:type="dxa"/>
            <w:shd w:val="clear" w:color="auto" w:fill="auto"/>
          </w:tcPr>
          <w:p w14:paraId="22C7590B" w14:textId="77777777" w:rsidR="005A131E" w:rsidRPr="00DE35CE" w:rsidRDefault="005A131E" w:rsidP="00C540F4">
            <w:pPr>
              <w:rPr>
                <w:rFonts w:ascii="Arial Narrow" w:hAnsi="Arial Narrow"/>
                <w:sz w:val="20"/>
                <w:lang w:val="fr-CA"/>
              </w:rPr>
            </w:pPr>
          </w:p>
        </w:tc>
      </w:tr>
      <w:tr w:rsidR="005A131E" w:rsidRPr="00DE35CE" w14:paraId="2FFA4EFF" w14:textId="77777777" w:rsidTr="00C540F4">
        <w:tc>
          <w:tcPr>
            <w:tcW w:w="1440" w:type="dxa"/>
            <w:vMerge/>
            <w:shd w:val="clear" w:color="auto" w:fill="auto"/>
          </w:tcPr>
          <w:p w14:paraId="74DBD192" w14:textId="77777777" w:rsidR="005A131E" w:rsidRPr="00DE35CE" w:rsidRDefault="005A131E" w:rsidP="00C540F4">
            <w:pPr>
              <w:rPr>
                <w:rFonts w:ascii="Arial Narrow" w:hAnsi="Arial Narrow"/>
                <w:b/>
                <w:sz w:val="20"/>
                <w:lang w:val="fr-CA"/>
              </w:rPr>
            </w:pPr>
          </w:p>
        </w:tc>
        <w:tc>
          <w:tcPr>
            <w:tcW w:w="3330" w:type="dxa"/>
            <w:shd w:val="clear" w:color="auto" w:fill="auto"/>
          </w:tcPr>
          <w:p w14:paraId="3003CE8B"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Plans stratégiques</w:t>
            </w:r>
          </w:p>
        </w:tc>
        <w:tc>
          <w:tcPr>
            <w:tcW w:w="1620" w:type="dxa"/>
            <w:shd w:val="clear" w:color="auto" w:fill="auto"/>
          </w:tcPr>
          <w:p w14:paraId="1D1771C1"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année</w:t>
            </w:r>
          </w:p>
        </w:tc>
        <w:tc>
          <w:tcPr>
            <w:tcW w:w="1800" w:type="dxa"/>
            <w:shd w:val="clear" w:color="auto" w:fill="auto"/>
          </w:tcPr>
          <w:p w14:paraId="2773C8FD"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Permanent</w:t>
            </w:r>
          </w:p>
        </w:tc>
        <w:tc>
          <w:tcPr>
            <w:tcW w:w="2160" w:type="dxa"/>
            <w:shd w:val="clear" w:color="auto" w:fill="auto"/>
          </w:tcPr>
          <w:p w14:paraId="1FF25D84" w14:textId="77777777" w:rsidR="005A131E" w:rsidRPr="00DE35CE" w:rsidRDefault="005A131E" w:rsidP="00C540F4">
            <w:pPr>
              <w:rPr>
                <w:rFonts w:ascii="Arial Narrow" w:hAnsi="Arial Narrow"/>
                <w:sz w:val="20"/>
                <w:lang w:val="fr-CA"/>
              </w:rPr>
            </w:pPr>
          </w:p>
        </w:tc>
      </w:tr>
      <w:tr w:rsidR="005A131E" w:rsidRPr="00DE35CE" w14:paraId="3270ECC4" w14:textId="77777777" w:rsidTr="00C540F4">
        <w:tc>
          <w:tcPr>
            <w:tcW w:w="1440" w:type="dxa"/>
            <w:vMerge/>
            <w:shd w:val="clear" w:color="auto" w:fill="auto"/>
          </w:tcPr>
          <w:p w14:paraId="30B54F66" w14:textId="77777777" w:rsidR="005A131E" w:rsidRPr="00DE35CE" w:rsidRDefault="005A131E" w:rsidP="00C540F4">
            <w:pPr>
              <w:rPr>
                <w:rFonts w:ascii="Arial Narrow" w:hAnsi="Arial Narrow"/>
                <w:b/>
                <w:sz w:val="20"/>
                <w:lang w:val="fr-CA"/>
              </w:rPr>
            </w:pPr>
          </w:p>
        </w:tc>
        <w:tc>
          <w:tcPr>
            <w:tcW w:w="3330" w:type="dxa"/>
            <w:shd w:val="clear" w:color="auto" w:fill="auto"/>
          </w:tcPr>
          <w:p w14:paraId="36B3CFD3"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Rapports annuels de la bibliothèque</w:t>
            </w:r>
          </w:p>
        </w:tc>
        <w:tc>
          <w:tcPr>
            <w:tcW w:w="1620" w:type="dxa"/>
            <w:shd w:val="clear" w:color="auto" w:fill="auto"/>
          </w:tcPr>
          <w:p w14:paraId="2B38AE57"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année</w:t>
            </w:r>
          </w:p>
        </w:tc>
        <w:tc>
          <w:tcPr>
            <w:tcW w:w="1800" w:type="dxa"/>
            <w:shd w:val="clear" w:color="auto" w:fill="auto"/>
          </w:tcPr>
          <w:p w14:paraId="38850D88"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Permanent</w:t>
            </w:r>
          </w:p>
        </w:tc>
        <w:tc>
          <w:tcPr>
            <w:tcW w:w="2160" w:type="dxa"/>
            <w:shd w:val="clear" w:color="auto" w:fill="auto"/>
          </w:tcPr>
          <w:p w14:paraId="6364F0A6" w14:textId="77777777" w:rsidR="005A131E" w:rsidRPr="00DE35CE" w:rsidRDefault="005A131E" w:rsidP="00C540F4">
            <w:pPr>
              <w:rPr>
                <w:rFonts w:ascii="Arial Narrow" w:hAnsi="Arial Narrow"/>
                <w:sz w:val="20"/>
                <w:lang w:val="fr-CA"/>
              </w:rPr>
            </w:pPr>
          </w:p>
        </w:tc>
      </w:tr>
      <w:tr w:rsidR="005A131E" w:rsidRPr="00DE35CE" w14:paraId="4C273B57" w14:textId="77777777" w:rsidTr="00C540F4">
        <w:tc>
          <w:tcPr>
            <w:tcW w:w="1440" w:type="dxa"/>
            <w:vMerge/>
            <w:shd w:val="clear" w:color="auto" w:fill="auto"/>
          </w:tcPr>
          <w:p w14:paraId="3137FA97" w14:textId="77777777" w:rsidR="005A131E" w:rsidRPr="00DE35CE" w:rsidRDefault="005A131E" w:rsidP="00C540F4">
            <w:pPr>
              <w:rPr>
                <w:rFonts w:ascii="Arial Narrow" w:hAnsi="Arial Narrow"/>
                <w:b/>
                <w:sz w:val="20"/>
                <w:lang w:val="fr-CA"/>
              </w:rPr>
            </w:pPr>
          </w:p>
        </w:tc>
        <w:tc>
          <w:tcPr>
            <w:tcW w:w="3330" w:type="dxa"/>
            <w:shd w:val="clear" w:color="auto" w:fill="auto"/>
          </w:tcPr>
          <w:p w14:paraId="4B952F19" w14:textId="77777777" w:rsidR="005A131E" w:rsidRPr="00DE35CE" w:rsidRDefault="005A131E" w:rsidP="00C540F4">
            <w:pPr>
              <w:rPr>
                <w:rFonts w:ascii="Arial Narrow" w:hAnsi="Arial Narrow"/>
                <w:b/>
                <w:sz w:val="20"/>
                <w:lang w:val="fr-CA"/>
              </w:rPr>
            </w:pPr>
            <w:r w:rsidRPr="00DE35CE">
              <w:rPr>
                <w:rFonts w:ascii="Arial Narrow" w:hAnsi="Arial Narrow"/>
                <w:sz w:val="20"/>
                <w:lang w:val="fr-CA"/>
              </w:rPr>
              <w:t>Trousses du Conseil (y compris les ordres du jour, procès-verbaux, correspondance, rapports, etc.)</w:t>
            </w:r>
          </w:p>
        </w:tc>
        <w:tc>
          <w:tcPr>
            <w:tcW w:w="1620" w:type="dxa"/>
            <w:shd w:val="clear" w:color="auto" w:fill="auto"/>
          </w:tcPr>
          <w:p w14:paraId="353CAD6C" w14:textId="77777777" w:rsidR="005A131E" w:rsidRPr="00DE35CE" w:rsidRDefault="005A131E" w:rsidP="00C540F4">
            <w:pPr>
              <w:rPr>
                <w:rFonts w:ascii="Arial Narrow" w:hAnsi="Arial Narrow"/>
                <w:b/>
                <w:sz w:val="20"/>
                <w:lang w:val="fr-CA"/>
              </w:rPr>
            </w:pPr>
            <w:r w:rsidRPr="00DE35CE">
              <w:rPr>
                <w:rFonts w:ascii="Arial Narrow" w:hAnsi="Arial Narrow"/>
                <w:sz w:val="20"/>
                <w:lang w:val="fr-CA"/>
              </w:rPr>
              <w:t>Par date de réunion</w:t>
            </w:r>
          </w:p>
        </w:tc>
        <w:tc>
          <w:tcPr>
            <w:tcW w:w="1800" w:type="dxa"/>
            <w:shd w:val="clear" w:color="auto" w:fill="auto"/>
          </w:tcPr>
          <w:p w14:paraId="73D5CBD1" w14:textId="77777777" w:rsidR="005A131E" w:rsidRPr="00DE35CE" w:rsidRDefault="005A131E" w:rsidP="00C540F4">
            <w:pPr>
              <w:rPr>
                <w:rFonts w:ascii="Arial Narrow" w:hAnsi="Arial Narrow"/>
                <w:b/>
                <w:sz w:val="20"/>
                <w:lang w:val="fr-CA"/>
              </w:rPr>
            </w:pPr>
            <w:r w:rsidRPr="00DE35CE">
              <w:rPr>
                <w:rFonts w:ascii="Arial Narrow" w:hAnsi="Arial Narrow"/>
                <w:sz w:val="20"/>
                <w:lang w:val="fr-CA"/>
              </w:rPr>
              <w:t>Permanent</w:t>
            </w:r>
          </w:p>
        </w:tc>
        <w:tc>
          <w:tcPr>
            <w:tcW w:w="2160" w:type="dxa"/>
            <w:shd w:val="clear" w:color="auto" w:fill="auto"/>
          </w:tcPr>
          <w:p w14:paraId="6BF90AFB" w14:textId="77777777" w:rsidR="005A131E" w:rsidRPr="00DE35CE" w:rsidRDefault="005A131E" w:rsidP="00C540F4">
            <w:pPr>
              <w:rPr>
                <w:rFonts w:ascii="Arial Narrow" w:hAnsi="Arial Narrow"/>
                <w:sz w:val="20"/>
                <w:lang w:val="fr-CA"/>
              </w:rPr>
            </w:pPr>
          </w:p>
        </w:tc>
      </w:tr>
      <w:tr w:rsidR="005A131E" w:rsidRPr="00DE35CE" w14:paraId="239D637B" w14:textId="77777777" w:rsidTr="00C540F4">
        <w:tc>
          <w:tcPr>
            <w:tcW w:w="1440" w:type="dxa"/>
            <w:vMerge/>
            <w:shd w:val="clear" w:color="auto" w:fill="auto"/>
          </w:tcPr>
          <w:p w14:paraId="181C51B3" w14:textId="77777777" w:rsidR="005A131E" w:rsidRPr="00DE35CE" w:rsidRDefault="005A131E" w:rsidP="00C540F4">
            <w:pPr>
              <w:rPr>
                <w:rFonts w:ascii="Arial Narrow" w:hAnsi="Arial Narrow"/>
                <w:b/>
                <w:sz w:val="20"/>
                <w:lang w:val="fr-CA"/>
              </w:rPr>
            </w:pPr>
          </w:p>
        </w:tc>
        <w:tc>
          <w:tcPr>
            <w:tcW w:w="3330" w:type="dxa"/>
            <w:shd w:val="clear" w:color="auto" w:fill="auto"/>
          </w:tcPr>
          <w:p w14:paraId="1176F262"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Procès-verbaux des comités</w:t>
            </w:r>
          </w:p>
        </w:tc>
        <w:tc>
          <w:tcPr>
            <w:tcW w:w="1620" w:type="dxa"/>
            <w:shd w:val="clear" w:color="auto" w:fill="auto"/>
          </w:tcPr>
          <w:p w14:paraId="1B3D4F7A"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comité</w:t>
            </w:r>
          </w:p>
        </w:tc>
        <w:tc>
          <w:tcPr>
            <w:tcW w:w="1800" w:type="dxa"/>
            <w:shd w:val="clear" w:color="auto" w:fill="auto"/>
          </w:tcPr>
          <w:p w14:paraId="1A1EC5CD"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Sept (7)</w:t>
            </w:r>
          </w:p>
        </w:tc>
        <w:tc>
          <w:tcPr>
            <w:tcW w:w="2160" w:type="dxa"/>
            <w:shd w:val="clear" w:color="auto" w:fill="auto"/>
          </w:tcPr>
          <w:p w14:paraId="29971214" w14:textId="77777777" w:rsidR="005A131E" w:rsidRPr="00DE35CE" w:rsidRDefault="005A131E" w:rsidP="00C540F4">
            <w:pPr>
              <w:rPr>
                <w:rFonts w:ascii="Arial Narrow" w:hAnsi="Arial Narrow"/>
                <w:sz w:val="20"/>
                <w:lang w:val="fr-CA"/>
              </w:rPr>
            </w:pPr>
          </w:p>
        </w:tc>
      </w:tr>
      <w:tr w:rsidR="005A131E" w:rsidRPr="00DE35CE" w14:paraId="6F267227" w14:textId="77777777" w:rsidTr="00C540F4">
        <w:tc>
          <w:tcPr>
            <w:tcW w:w="1440" w:type="dxa"/>
            <w:vMerge/>
            <w:shd w:val="clear" w:color="auto" w:fill="auto"/>
          </w:tcPr>
          <w:p w14:paraId="67FE33D5" w14:textId="77777777" w:rsidR="005A131E" w:rsidRPr="00DE35CE" w:rsidRDefault="005A131E" w:rsidP="00C540F4">
            <w:pPr>
              <w:rPr>
                <w:rFonts w:ascii="Arial Narrow" w:hAnsi="Arial Narrow"/>
                <w:b/>
                <w:sz w:val="20"/>
                <w:lang w:val="fr-CA"/>
              </w:rPr>
            </w:pPr>
          </w:p>
        </w:tc>
        <w:tc>
          <w:tcPr>
            <w:tcW w:w="3330" w:type="dxa"/>
            <w:shd w:val="clear" w:color="auto" w:fill="auto"/>
          </w:tcPr>
          <w:p w14:paraId="1E175D87"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Politiques de la bibliothèque</w:t>
            </w:r>
          </w:p>
        </w:tc>
        <w:tc>
          <w:tcPr>
            <w:tcW w:w="1620" w:type="dxa"/>
            <w:shd w:val="clear" w:color="auto" w:fill="auto"/>
          </w:tcPr>
          <w:p w14:paraId="016BD425"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numéro de police</w:t>
            </w:r>
          </w:p>
        </w:tc>
        <w:tc>
          <w:tcPr>
            <w:tcW w:w="1800" w:type="dxa"/>
            <w:shd w:val="clear" w:color="auto" w:fill="auto"/>
          </w:tcPr>
          <w:p w14:paraId="20B64997"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En cours</w:t>
            </w:r>
          </w:p>
        </w:tc>
        <w:tc>
          <w:tcPr>
            <w:tcW w:w="2160" w:type="dxa"/>
            <w:shd w:val="clear" w:color="auto" w:fill="auto"/>
          </w:tcPr>
          <w:p w14:paraId="0C31D78A" w14:textId="77777777" w:rsidR="005A131E" w:rsidRPr="00DE35CE" w:rsidRDefault="005A131E" w:rsidP="00C540F4">
            <w:pPr>
              <w:rPr>
                <w:rFonts w:ascii="Arial Narrow" w:hAnsi="Arial Narrow"/>
                <w:sz w:val="20"/>
                <w:lang w:val="fr-CA"/>
              </w:rPr>
            </w:pPr>
          </w:p>
        </w:tc>
      </w:tr>
      <w:tr w:rsidR="005A131E" w:rsidRPr="00DE35CE" w14:paraId="2D8F54C5" w14:textId="77777777" w:rsidTr="00C540F4">
        <w:tc>
          <w:tcPr>
            <w:tcW w:w="1440" w:type="dxa"/>
            <w:vMerge/>
            <w:shd w:val="clear" w:color="auto" w:fill="auto"/>
          </w:tcPr>
          <w:p w14:paraId="30F64063" w14:textId="77777777" w:rsidR="005A131E" w:rsidRPr="00DE35CE" w:rsidRDefault="005A131E" w:rsidP="00C540F4">
            <w:pPr>
              <w:rPr>
                <w:rFonts w:ascii="Arial Narrow" w:hAnsi="Arial Narrow"/>
                <w:b/>
                <w:sz w:val="20"/>
                <w:lang w:val="fr-CA"/>
              </w:rPr>
            </w:pPr>
          </w:p>
        </w:tc>
        <w:tc>
          <w:tcPr>
            <w:tcW w:w="3330" w:type="dxa"/>
            <w:shd w:val="clear" w:color="auto" w:fill="auto"/>
          </w:tcPr>
          <w:p w14:paraId="7210DBB8"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Règlements des conseils de bibliothèque</w:t>
            </w:r>
          </w:p>
        </w:tc>
        <w:tc>
          <w:tcPr>
            <w:tcW w:w="1620" w:type="dxa"/>
            <w:shd w:val="clear" w:color="auto" w:fill="auto"/>
          </w:tcPr>
          <w:p w14:paraId="0BCA262C"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numéro de règlement</w:t>
            </w:r>
          </w:p>
        </w:tc>
        <w:tc>
          <w:tcPr>
            <w:tcW w:w="1800" w:type="dxa"/>
            <w:shd w:val="clear" w:color="auto" w:fill="auto"/>
          </w:tcPr>
          <w:p w14:paraId="65271111"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En cours</w:t>
            </w:r>
          </w:p>
        </w:tc>
        <w:tc>
          <w:tcPr>
            <w:tcW w:w="2160" w:type="dxa"/>
            <w:shd w:val="clear" w:color="auto" w:fill="auto"/>
          </w:tcPr>
          <w:p w14:paraId="26C6A406" w14:textId="77777777" w:rsidR="005A131E" w:rsidRPr="00DE35CE" w:rsidRDefault="005A131E" w:rsidP="00C540F4">
            <w:pPr>
              <w:rPr>
                <w:rFonts w:ascii="Arial Narrow" w:hAnsi="Arial Narrow"/>
                <w:sz w:val="20"/>
                <w:lang w:val="fr-CA"/>
              </w:rPr>
            </w:pPr>
          </w:p>
        </w:tc>
      </w:tr>
      <w:tr w:rsidR="005A131E" w:rsidRPr="00DE35CE" w14:paraId="299E7A74" w14:textId="77777777" w:rsidTr="00C540F4">
        <w:tc>
          <w:tcPr>
            <w:tcW w:w="1440" w:type="dxa"/>
            <w:vMerge/>
            <w:shd w:val="clear" w:color="auto" w:fill="auto"/>
          </w:tcPr>
          <w:p w14:paraId="165D356B" w14:textId="77777777" w:rsidR="005A131E" w:rsidRPr="00DE35CE" w:rsidRDefault="005A131E" w:rsidP="00C540F4">
            <w:pPr>
              <w:rPr>
                <w:rFonts w:ascii="Arial Narrow" w:hAnsi="Arial Narrow"/>
                <w:b/>
                <w:sz w:val="20"/>
                <w:lang w:val="fr-CA"/>
              </w:rPr>
            </w:pPr>
          </w:p>
        </w:tc>
        <w:tc>
          <w:tcPr>
            <w:tcW w:w="3330" w:type="dxa"/>
            <w:shd w:val="clear" w:color="auto" w:fill="auto"/>
          </w:tcPr>
          <w:p w14:paraId="10D71075"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Procédures judiciaires ayant trait à la bibliothèque</w:t>
            </w:r>
          </w:p>
        </w:tc>
        <w:tc>
          <w:tcPr>
            <w:tcW w:w="1620" w:type="dxa"/>
            <w:shd w:val="clear" w:color="auto" w:fill="auto"/>
          </w:tcPr>
          <w:p w14:paraId="259F1007"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cas</w:t>
            </w:r>
          </w:p>
        </w:tc>
        <w:tc>
          <w:tcPr>
            <w:tcW w:w="1800" w:type="dxa"/>
            <w:shd w:val="clear" w:color="auto" w:fill="auto"/>
          </w:tcPr>
          <w:p w14:paraId="6236A6DF"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Permanent</w:t>
            </w:r>
          </w:p>
        </w:tc>
        <w:tc>
          <w:tcPr>
            <w:tcW w:w="2160" w:type="dxa"/>
            <w:shd w:val="clear" w:color="auto" w:fill="auto"/>
          </w:tcPr>
          <w:p w14:paraId="65AC9A0B" w14:textId="77777777" w:rsidR="005A131E" w:rsidRPr="00DE35CE" w:rsidRDefault="005A131E" w:rsidP="00C540F4">
            <w:pPr>
              <w:rPr>
                <w:rFonts w:ascii="Arial Narrow" w:hAnsi="Arial Narrow"/>
                <w:sz w:val="20"/>
                <w:lang w:val="fr-CA"/>
              </w:rPr>
            </w:pPr>
          </w:p>
        </w:tc>
      </w:tr>
      <w:tr w:rsidR="005A131E" w:rsidRPr="00DE35CE" w14:paraId="6F4A57E7" w14:textId="77777777" w:rsidTr="00C540F4">
        <w:tc>
          <w:tcPr>
            <w:tcW w:w="1440" w:type="dxa"/>
            <w:vMerge/>
            <w:shd w:val="clear" w:color="auto" w:fill="auto"/>
          </w:tcPr>
          <w:p w14:paraId="3FCC818B" w14:textId="77777777" w:rsidR="005A131E" w:rsidRPr="00DE35CE" w:rsidRDefault="005A131E" w:rsidP="00C540F4">
            <w:pPr>
              <w:rPr>
                <w:rFonts w:ascii="Arial Narrow" w:hAnsi="Arial Narrow"/>
                <w:b/>
                <w:sz w:val="20"/>
                <w:lang w:val="fr-CA"/>
              </w:rPr>
            </w:pPr>
          </w:p>
        </w:tc>
        <w:tc>
          <w:tcPr>
            <w:tcW w:w="3330" w:type="dxa"/>
            <w:shd w:val="clear" w:color="auto" w:fill="auto"/>
          </w:tcPr>
          <w:p w14:paraId="23927D53"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Polices, documents, et réclamations d’assurance</w:t>
            </w:r>
          </w:p>
        </w:tc>
        <w:tc>
          <w:tcPr>
            <w:tcW w:w="1620" w:type="dxa"/>
            <w:shd w:val="clear" w:color="auto" w:fill="auto"/>
          </w:tcPr>
          <w:p w14:paraId="45DEAC19"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année</w:t>
            </w:r>
          </w:p>
        </w:tc>
        <w:tc>
          <w:tcPr>
            <w:tcW w:w="1800" w:type="dxa"/>
            <w:shd w:val="clear" w:color="auto" w:fill="auto"/>
          </w:tcPr>
          <w:p w14:paraId="0A7D17D9"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Sept (7)</w:t>
            </w:r>
          </w:p>
        </w:tc>
        <w:tc>
          <w:tcPr>
            <w:tcW w:w="2160" w:type="dxa"/>
            <w:shd w:val="clear" w:color="auto" w:fill="auto"/>
          </w:tcPr>
          <w:p w14:paraId="7C088E5C" w14:textId="77777777" w:rsidR="005A131E" w:rsidRPr="00DE35CE" w:rsidRDefault="005A131E" w:rsidP="00C540F4">
            <w:pPr>
              <w:rPr>
                <w:rFonts w:ascii="Arial Narrow" w:hAnsi="Arial Narrow"/>
                <w:sz w:val="20"/>
                <w:lang w:val="fr-CA"/>
              </w:rPr>
            </w:pPr>
          </w:p>
        </w:tc>
      </w:tr>
      <w:tr w:rsidR="005A131E" w:rsidRPr="00DE35CE" w14:paraId="272FE655" w14:textId="77777777" w:rsidTr="00C540F4">
        <w:tc>
          <w:tcPr>
            <w:tcW w:w="1440" w:type="dxa"/>
            <w:vMerge w:val="restart"/>
            <w:shd w:val="clear" w:color="auto" w:fill="auto"/>
          </w:tcPr>
          <w:p w14:paraId="121B3C1F" w14:textId="77777777" w:rsidR="005A131E" w:rsidRPr="00DE35CE" w:rsidRDefault="005A131E" w:rsidP="00C540F4">
            <w:pPr>
              <w:rPr>
                <w:rFonts w:ascii="Arial Narrow" w:hAnsi="Arial Narrow"/>
                <w:b/>
                <w:sz w:val="20"/>
                <w:lang w:val="fr-CA"/>
              </w:rPr>
            </w:pPr>
            <w:r w:rsidRPr="00DE35CE">
              <w:rPr>
                <w:rFonts w:ascii="Arial Narrow" w:hAnsi="Arial Narrow"/>
                <w:b/>
                <w:sz w:val="20"/>
                <w:lang w:val="fr-CA"/>
              </w:rPr>
              <w:t>Administration</w:t>
            </w:r>
          </w:p>
        </w:tc>
        <w:tc>
          <w:tcPr>
            <w:tcW w:w="3330" w:type="dxa"/>
            <w:shd w:val="clear" w:color="auto" w:fill="auto"/>
          </w:tcPr>
          <w:p w14:paraId="39DE26D6"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Demandes de subvention (acceptées) et réponses</w:t>
            </w:r>
          </w:p>
        </w:tc>
        <w:tc>
          <w:tcPr>
            <w:tcW w:w="1620" w:type="dxa"/>
            <w:shd w:val="clear" w:color="auto" w:fill="auto"/>
          </w:tcPr>
          <w:p w14:paraId="1A84B4B7"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année</w:t>
            </w:r>
          </w:p>
        </w:tc>
        <w:tc>
          <w:tcPr>
            <w:tcW w:w="1800" w:type="dxa"/>
            <w:shd w:val="clear" w:color="auto" w:fill="auto"/>
          </w:tcPr>
          <w:p w14:paraId="70158334"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Sept (7)</w:t>
            </w:r>
          </w:p>
        </w:tc>
        <w:tc>
          <w:tcPr>
            <w:tcW w:w="2160" w:type="dxa"/>
            <w:shd w:val="clear" w:color="auto" w:fill="auto"/>
          </w:tcPr>
          <w:p w14:paraId="045760F9" w14:textId="77777777" w:rsidR="005A131E" w:rsidRPr="00DE35CE" w:rsidRDefault="005A131E" w:rsidP="00C540F4">
            <w:pPr>
              <w:rPr>
                <w:rFonts w:ascii="Arial Narrow" w:hAnsi="Arial Narrow"/>
                <w:sz w:val="20"/>
                <w:lang w:val="fr-CA"/>
              </w:rPr>
            </w:pPr>
          </w:p>
        </w:tc>
      </w:tr>
      <w:tr w:rsidR="005A131E" w:rsidRPr="00DE35CE" w14:paraId="1C0B197F" w14:textId="77777777" w:rsidTr="00C540F4">
        <w:tc>
          <w:tcPr>
            <w:tcW w:w="1440" w:type="dxa"/>
            <w:vMerge/>
            <w:shd w:val="clear" w:color="auto" w:fill="auto"/>
          </w:tcPr>
          <w:p w14:paraId="73A4155B" w14:textId="77777777" w:rsidR="005A131E" w:rsidRPr="00DE35CE" w:rsidRDefault="005A131E" w:rsidP="00C540F4">
            <w:pPr>
              <w:rPr>
                <w:rFonts w:ascii="Arial Narrow" w:hAnsi="Arial Narrow"/>
                <w:b/>
                <w:sz w:val="20"/>
                <w:lang w:val="fr-CA"/>
              </w:rPr>
            </w:pPr>
          </w:p>
        </w:tc>
        <w:tc>
          <w:tcPr>
            <w:tcW w:w="3330" w:type="dxa"/>
            <w:shd w:val="clear" w:color="auto" w:fill="auto"/>
          </w:tcPr>
          <w:p w14:paraId="78D43306" w14:textId="77777777" w:rsidR="005A131E" w:rsidRPr="00DE35CE" w:rsidRDefault="005A131E" w:rsidP="00C540F4">
            <w:pPr>
              <w:rPr>
                <w:rFonts w:ascii="Arial Narrow" w:hAnsi="Arial Narrow"/>
                <w:b/>
                <w:sz w:val="20"/>
                <w:lang w:val="fr-CA"/>
              </w:rPr>
            </w:pPr>
            <w:r w:rsidRPr="00DE35CE">
              <w:rPr>
                <w:rFonts w:ascii="Arial Narrow" w:hAnsi="Arial Narrow"/>
                <w:sz w:val="20"/>
                <w:lang w:val="fr-CA"/>
              </w:rPr>
              <w:t>Avis d’interdiction</w:t>
            </w:r>
          </w:p>
        </w:tc>
        <w:tc>
          <w:tcPr>
            <w:tcW w:w="1620" w:type="dxa"/>
            <w:shd w:val="clear" w:color="auto" w:fill="auto"/>
          </w:tcPr>
          <w:p w14:paraId="7FB66DD4"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série</w:t>
            </w:r>
          </w:p>
        </w:tc>
        <w:tc>
          <w:tcPr>
            <w:tcW w:w="1800" w:type="dxa"/>
            <w:shd w:val="clear" w:color="auto" w:fill="auto"/>
          </w:tcPr>
          <w:p w14:paraId="14A05993" w14:textId="77777777" w:rsidR="005A131E" w:rsidRPr="00DE35CE" w:rsidRDefault="005A131E" w:rsidP="00C540F4">
            <w:pPr>
              <w:rPr>
                <w:rFonts w:ascii="Arial Narrow" w:hAnsi="Arial Narrow"/>
                <w:b/>
                <w:sz w:val="20"/>
                <w:lang w:val="fr-CA"/>
              </w:rPr>
            </w:pPr>
            <w:r w:rsidRPr="00DE35CE">
              <w:rPr>
                <w:rFonts w:ascii="Arial Narrow" w:hAnsi="Arial Narrow"/>
                <w:sz w:val="20"/>
                <w:lang w:val="fr-CA"/>
              </w:rPr>
              <w:t>Deux (2)</w:t>
            </w:r>
          </w:p>
        </w:tc>
        <w:tc>
          <w:tcPr>
            <w:tcW w:w="2160" w:type="dxa"/>
            <w:shd w:val="clear" w:color="auto" w:fill="auto"/>
          </w:tcPr>
          <w:p w14:paraId="6699241B" w14:textId="77777777" w:rsidR="005A131E" w:rsidRPr="00DE35CE" w:rsidRDefault="005A131E" w:rsidP="00C540F4">
            <w:pPr>
              <w:rPr>
                <w:rFonts w:ascii="Arial Narrow" w:hAnsi="Arial Narrow"/>
                <w:sz w:val="20"/>
                <w:lang w:val="fr-CA"/>
              </w:rPr>
            </w:pPr>
          </w:p>
        </w:tc>
      </w:tr>
      <w:tr w:rsidR="005A131E" w:rsidRPr="00DE35CE" w14:paraId="2B0BAB40" w14:textId="77777777" w:rsidTr="00C540F4">
        <w:tc>
          <w:tcPr>
            <w:tcW w:w="1440" w:type="dxa"/>
            <w:vMerge/>
            <w:shd w:val="clear" w:color="auto" w:fill="auto"/>
          </w:tcPr>
          <w:p w14:paraId="70DDD003" w14:textId="77777777" w:rsidR="005A131E" w:rsidRPr="00DE35CE" w:rsidRDefault="005A131E" w:rsidP="00C540F4">
            <w:pPr>
              <w:rPr>
                <w:rFonts w:ascii="Arial Narrow" w:hAnsi="Arial Narrow"/>
                <w:b/>
                <w:sz w:val="20"/>
                <w:lang w:val="fr-CA"/>
              </w:rPr>
            </w:pPr>
          </w:p>
        </w:tc>
        <w:tc>
          <w:tcPr>
            <w:tcW w:w="3330" w:type="dxa"/>
            <w:shd w:val="clear" w:color="auto" w:fill="auto"/>
          </w:tcPr>
          <w:p w14:paraId="0881E9BF"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Demandes faites en vertu de la Loi sur l’accès à l’information</w:t>
            </w:r>
          </w:p>
        </w:tc>
        <w:tc>
          <w:tcPr>
            <w:tcW w:w="1620" w:type="dxa"/>
            <w:shd w:val="clear" w:color="auto" w:fill="auto"/>
          </w:tcPr>
          <w:p w14:paraId="7AF0F22A"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nom</w:t>
            </w:r>
          </w:p>
        </w:tc>
        <w:tc>
          <w:tcPr>
            <w:tcW w:w="1800" w:type="dxa"/>
            <w:shd w:val="clear" w:color="auto" w:fill="auto"/>
          </w:tcPr>
          <w:p w14:paraId="088734CA"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Permanent</w:t>
            </w:r>
          </w:p>
        </w:tc>
        <w:tc>
          <w:tcPr>
            <w:tcW w:w="2160" w:type="dxa"/>
            <w:shd w:val="clear" w:color="auto" w:fill="auto"/>
          </w:tcPr>
          <w:p w14:paraId="4600E2DA" w14:textId="77777777" w:rsidR="005A131E" w:rsidRPr="00DE35CE" w:rsidRDefault="005A131E" w:rsidP="00C540F4">
            <w:pPr>
              <w:rPr>
                <w:rFonts w:ascii="Arial Narrow" w:hAnsi="Arial Narrow"/>
                <w:sz w:val="20"/>
                <w:lang w:val="fr-CA"/>
              </w:rPr>
            </w:pPr>
          </w:p>
        </w:tc>
      </w:tr>
      <w:tr w:rsidR="005A131E" w:rsidRPr="00DE35CE" w14:paraId="7B10394C" w14:textId="77777777" w:rsidTr="00C540F4">
        <w:tc>
          <w:tcPr>
            <w:tcW w:w="1440" w:type="dxa"/>
            <w:vMerge/>
            <w:shd w:val="clear" w:color="auto" w:fill="auto"/>
          </w:tcPr>
          <w:p w14:paraId="79B578DC" w14:textId="77777777" w:rsidR="005A131E" w:rsidRPr="00DE35CE" w:rsidRDefault="005A131E" w:rsidP="00C540F4">
            <w:pPr>
              <w:rPr>
                <w:rFonts w:ascii="Arial Narrow" w:hAnsi="Arial Narrow"/>
                <w:b/>
                <w:sz w:val="20"/>
                <w:lang w:val="fr-CA"/>
              </w:rPr>
            </w:pPr>
          </w:p>
        </w:tc>
        <w:tc>
          <w:tcPr>
            <w:tcW w:w="3330" w:type="dxa"/>
            <w:shd w:val="clear" w:color="auto" w:fill="auto"/>
          </w:tcPr>
          <w:p w14:paraId="41EA7C1E"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Rapports de statistiques</w:t>
            </w:r>
          </w:p>
        </w:tc>
        <w:tc>
          <w:tcPr>
            <w:tcW w:w="1620" w:type="dxa"/>
            <w:shd w:val="clear" w:color="auto" w:fill="auto"/>
          </w:tcPr>
          <w:p w14:paraId="5BA86FD3"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année</w:t>
            </w:r>
          </w:p>
        </w:tc>
        <w:tc>
          <w:tcPr>
            <w:tcW w:w="1800" w:type="dxa"/>
            <w:shd w:val="clear" w:color="auto" w:fill="auto"/>
          </w:tcPr>
          <w:p w14:paraId="67D6E531"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Permanent</w:t>
            </w:r>
          </w:p>
        </w:tc>
        <w:tc>
          <w:tcPr>
            <w:tcW w:w="2160" w:type="dxa"/>
            <w:shd w:val="clear" w:color="auto" w:fill="auto"/>
          </w:tcPr>
          <w:p w14:paraId="3A236616" w14:textId="77777777" w:rsidR="005A131E" w:rsidRPr="00DE35CE" w:rsidRDefault="005A131E" w:rsidP="00C540F4">
            <w:pPr>
              <w:rPr>
                <w:rFonts w:ascii="Arial Narrow" w:hAnsi="Arial Narrow"/>
                <w:sz w:val="20"/>
                <w:lang w:val="fr-CA"/>
              </w:rPr>
            </w:pPr>
          </w:p>
        </w:tc>
      </w:tr>
      <w:tr w:rsidR="005A131E" w:rsidRPr="00DE35CE" w14:paraId="23B9CAB1" w14:textId="77777777" w:rsidTr="00C540F4">
        <w:tc>
          <w:tcPr>
            <w:tcW w:w="1440" w:type="dxa"/>
            <w:vMerge/>
            <w:shd w:val="clear" w:color="auto" w:fill="auto"/>
          </w:tcPr>
          <w:p w14:paraId="38731A9C" w14:textId="77777777" w:rsidR="005A131E" w:rsidRPr="00DE35CE" w:rsidRDefault="005A131E" w:rsidP="00C540F4">
            <w:pPr>
              <w:rPr>
                <w:rFonts w:ascii="Arial Narrow" w:hAnsi="Arial Narrow"/>
                <w:b/>
                <w:sz w:val="20"/>
                <w:lang w:val="fr-CA"/>
              </w:rPr>
            </w:pPr>
          </w:p>
        </w:tc>
        <w:tc>
          <w:tcPr>
            <w:tcW w:w="3330" w:type="dxa"/>
            <w:shd w:val="clear" w:color="auto" w:fill="auto"/>
          </w:tcPr>
          <w:p w14:paraId="32D0B235"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Répertoire des biens immobiliers</w:t>
            </w:r>
          </w:p>
        </w:tc>
        <w:tc>
          <w:tcPr>
            <w:tcW w:w="1620" w:type="dxa"/>
            <w:shd w:val="clear" w:color="auto" w:fill="auto"/>
          </w:tcPr>
          <w:p w14:paraId="0B516570" w14:textId="77777777" w:rsidR="005A131E" w:rsidRPr="00DE35CE" w:rsidRDefault="005A131E" w:rsidP="00C540F4">
            <w:pPr>
              <w:rPr>
                <w:rFonts w:ascii="Arial Narrow" w:hAnsi="Arial Narrow"/>
                <w:sz w:val="20"/>
                <w:lang w:val="fr-CA"/>
              </w:rPr>
            </w:pPr>
          </w:p>
        </w:tc>
        <w:tc>
          <w:tcPr>
            <w:tcW w:w="1800" w:type="dxa"/>
            <w:shd w:val="clear" w:color="auto" w:fill="auto"/>
          </w:tcPr>
          <w:p w14:paraId="4CAD266B"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 xml:space="preserve">En cours </w:t>
            </w:r>
          </w:p>
        </w:tc>
        <w:tc>
          <w:tcPr>
            <w:tcW w:w="2160" w:type="dxa"/>
            <w:shd w:val="clear" w:color="auto" w:fill="auto"/>
          </w:tcPr>
          <w:p w14:paraId="29A7C192" w14:textId="77777777" w:rsidR="005A131E" w:rsidRPr="00DE35CE" w:rsidRDefault="005A131E" w:rsidP="00C540F4">
            <w:pPr>
              <w:rPr>
                <w:rFonts w:ascii="Arial Narrow" w:hAnsi="Arial Narrow"/>
                <w:sz w:val="20"/>
                <w:lang w:val="fr-CA"/>
              </w:rPr>
            </w:pPr>
          </w:p>
        </w:tc>
      </w:tr>
      <w:tr w:rsidR="005A131E" w:rsidRPr="00DE35CE" w14:paraId="7E03B1E7" w14:textId="77777777" w:rsidTr="00C540F4">
        <w:tc>
          <w:tcPr>
            <w:tcW w:w="1440" w:type="dxa"/>
            <w:vMerge/>
            <w:shd w:val="clear" w:color="auto" w:fill="auto"/>
          </w:tcPr>
          <w:p w14:paraId="29A1BB2C" w14:textId="77777777" w:rsidR="005A131E" w:rsidRPr="00DE35CE" w:rsidRDefault="005A131E" w:rsidP="00C540F4">
            <w:pPr>
              <w:rPr>
                <w:rFonts w:ascii="Arial Narrow" w:hAnsi="Arial Narrow"/>
                <w:b/>
                <w:sz w:val="20"/>
                <w:lang w:val="fr-CA"/>
              </w:rPr>
            </w:pPr>
          </w:p>
        </w:tc>
        <w:tc>
          <w:tcPr>
            <w:tcW w:w="3330" w:type="dxa"/>
            <w:shd w:val="clear" w:color="auto" w:fill="auto"/>
          </w:tcPr>
          <w:p w14:paraId="3C965CC7"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Demande de réexamen des documents dans la collection</w:t>
            </w:r>
          </w:p>
        </w:tc>
        <w:tc>
          <w:tcPr>
            <w:tcW w:w="1620" w:type="dxa"/>
            <w:shd w:val="clear" w:color="auto" w:fill="auto"/>
          </w:tcPr>
          <w:p w14:paraId="6F72174E"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année</w:t>
            </w:r>
          </w:p>
        </w:tc>
        <w:tc>
          <w:tcPr>
            <w:tcW w:w="1800" w:type="dxa"/>
            <w:shd w:val="clear" w:color="auto" w:fill="auto"/>
          </w:tcPr>
          <w:p w14:paraId="06F50373"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Deux (2)</w:t>
            </w:r>
          </w:p>
        </w:tc>
        <w:tc>
          <w:tcPr>
            <w:tcW w:w="2160" w:type="dxa"/>
            <w:shd w:val="clear" w:color="auto" w:fill="auto"/>
          </w:tcPr>
          <w:p w14:paraId="00920CDA" w14:textId="77777777" w:rsidR="005A131E" w:rsidRPr="00DE35CE" w:rsidRDefault="005A131E" w:rsidP="00C540F4">
            <w:pPr>
              <w:rPr>
                <w:rFonts w:ascii="Arial Narrow" w:hAnsi="Arial Narrow"/>
                <w:sz w:val="20"/>
                <w:lang w:val="fr-CA"/>
              </w:rPr>
            </w:pPr>
          </w:p>
        </w:tc>
      </w:tr>
      <w:tr w:rsidR="005A131E" w:rsidRPr="00DE35CE" w14:paraId="536AE75E" w14:textId="77777777" w:rsidTr="00C540F4">
        <w:tc>
          <w:tcPr>
            <w:tcW w:w="1440" w:type="dxa"/>
            <w:vMerge w:val="restart"/>
            <w:shd w:val="clear" w:color="auto" w:fill="auto"/>
          </w:tcPr>
          <w:p w14:paraId="6ECCD949" w14:textId="77777777" w:rsidR="005A131E" w:rsidRPr="00DE35CE" w:rsidRDefault="005A131E" w:rsidP="00C540F4">
            <w:pPr>
              <w:rPr>
                <w:rFonts w:ascii="Arial Narrow" w:hAnsi="Arial Narrow"/>
                <w:b/>
                <w:sz w:val="20"/>
                <w:lang w:val="fr-CA"/>
              </w:rPr>
            </w:pPr>
            <w:r w:rsidRPr="00DE35CE">
              <w:rPr>
                <w:rFonts w:ascii="Arial Narrow" w:hAnsi="Arial Narrow"/>
                <w:b/>
                <w:sz w:val="20"/>
                <w:lang w:val="fr-CA"/>
              </w:rPr>
              <w:t>Gestion des installations</w:t>
            </w:r>
          </w:p>
        </w:tc>
        <w:tc>
          <w:tcPr>
            <w:tcW w:w="3330" w:type="dxa"/>
            <w:shd w:val="clear" w:color="auto" w:fill="auto"/>
          </w:tcPr>
          <w:p w14:paraId="43B8C054"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Rapports, plans, dessins d’architecte ou d’ingénieur</w:t>
            </w:r>
          </w:p>
        </w:tc>
        <w:tc>
          <w:tcPr>
            <w:tcW w:w="1620" w:type="dxa"/>
            <w:shd w:val="clear" w:color="auto" w:fill="auto"/>
          </w:tcPr>
          <w:p w14:paraId="21B72544"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projet</w:t>
            </w:r>
          </w:p>
        </w:tc>
        <w:tc>
          <w:tcPr>
            <w:tcW w:w="1800" w:type="dxa"/>
            <w:shd w:val="clear" w:color="auto" w:fill="auto"/>
          </w:tcPr>
          <w:p w14:paraId="0A1D77E0"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Permanent</w:t>
            </w:r>
          </w:p>
        </w:tc>
        <w:tc>
          <w:tcPr>
            <w:tcW w:w="2160" w:type="dxa"/>
            <w:shd w:val="clear" w:color="auto" w:fill="auto"/>
          </w:tcPr>
          <w:p w14:paraId="278C7B82" w14:textId="77777777" w:rsidR="005A131E" w:rsidRPr="00DE35CE" w:rsidRDefault="005A131E" w:rsidP="00C540F4">
            <w:pPr>
              <w:rPr>
                <w:rFonts w:ascii="Arial Narrow" w:hAnsi="Arial Narrow"/>
                <w:sz w:val="20"/>
                <w:lang w:val="fr-CA"/>
              </w:rPr>
            </w:pPr>
          </w:p>
        </w:tc>
      </w:tr>
      <w:tr w:rsidR="005A131E" w:rsidRPr="00DE35CE" w14:paraId="495DC2C0" w14:textId="77777777" w:rsidTr="00C540F4">
        <w:tc>
          <w:tcPr>
            <w:tcW w:w="1440" w:type="dxa"/>
            <w:vMerge/>
            <w:shd w:val="clear" w:color="auto" w:fill="auto"/>
          </w:tcPr>
          <w:p w14:paraId="473AE361" w14:textId="77777777" w:rsidR="005A131E" w:rsidRPr="00DE35CE" w:rsidRDefault="005A131E" w:rsidP="00C540F4">
            <w:pPr>
              <w:rPr>
                <w:rFonts w:ascii="Arial Narrow" w:hAnsi="Arial Narrow"/>
                <w:b/>
                <w:sz w:val="20"/>
                <w:lang w:val="fr-CA"/>
              </w:rPr>
            </w:pPr>
          </w:p>
        </w:tc>
        <w:tc>
          <w:tcPr>
            <w:tcW w:w="3330" w:type="dxa"/>
            <w:shd w:val="clear" w:color="auto" w:fill="auto"/>
          </w:tcPr>
          <w:p w14:paraId="3931DF19" w14:textId="77777777" w:rsidR="005A131E" w:rsidRPr="00DE35CE" w:rsidRDefault="005A131E" w:rsidP="00C540F4">
            <w:pPr>
              <w:rPr>
                <w:rFonts w:ascii="Arial Narrow" w:hAnsi="Arial Narrow"/>
                <w:sz w:val="20"/>
                <w:lang w:val="fr-CA"/>
              </w:rPr>
            </w:pPr>
            <w:r w:rsidRPr="00DE35CE">
              <w:rPr>
                <w:rFonts w:ascii="Arial Narrow" w:hAnsi="Arial Narrow"/>
                <w:spacing w:val="-1"/>
                <w:w w:val="105"/>
                <w:sz w:val="20"/>
                <w:lang w:val="fr-CA"/>
              </w:rPr>
              <w:t>Rapports d’inspection</w:t>
            </w:r>
            <w:r w:rsidRPr="00DE35CE">
              <w:rPr>
                <w:rFonts w:ascii="Arial Narrow" w:hAnsi="Arial Narrow"/>
                <w:spacing w:val="10"/>
                <w:w w:val="105"/>
                <w:sz w:val="20"/>
                <w:lang w:val="fr-CA"/>
              </w:rPr>
              <w:t xml:space="preserve"> </w:t>
            </w:r>
            <w:r w:rsidRPr="00DE35CE">
              <w:rPr>
                <w:rFonts w:ascii="Arial Narrow" w:hAnsi="Arial Narrow"/>
                <w:w w:val="105"/>
                <w:sz w:val="20"/>
                <w:lang w:val="fr-CA"/>
              </w:rPr>
              <w:t>(entretien régulier et particulier)</w:t>
            </w:r>
          </w:p>
        </w:tc>
        <w:tc>
          <w:tcPr>
            <w:tcW w:w="1620" w:type="dxa"/>
            <w:shd w:val="clear" w:color="auto" w:fill="auto"/>
          </w:tcPr>
          <w:p w14:paraId="49489A46"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type</w:t>
            </w:r>
          </w:p>
        </w:tc>
        <w:tc>
          <w:tcPr>
            <w:tcW w:w="1800" w:type="dxa"/>
            <w:shd w:val="clear" w:color="auto" w:fill="auto"/>
          </w:tcPr>
          <w:p w14:paraId="01534141"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Quatre (4)</w:t>
            </w:r>
          </w:p>
        </w:tc>
        <w:tc>
          <w:tcPr>
            <w:tcW w:w="2160" w:type="dxa"/>
            <w:shd w:val="clear" w:color="auto" w:fill="auto"/>
          </w:tcPr>
          <w:p w14:paraId="71FB1B93" w14:textId="77777777" w:rsidR="005A131E" w:rsidRPr="00DE35CE" w:rsidRDefault="005A131E" w:rsidP="00C540F4">
            <w:pPr>
              <w:rPr>
                <w:rFonts w:ascii="Arial Narrow" w:hAnsi="Arial Narrow"/>
                <w:sz w:val="20"/>
                <w:lang w:val="fr-CA"/>
              </w:rPr>
            </w:pPr>
          </w:p>
        </w:tc>
      </w:tr>
      <w:tr w:rsidR="005A131E" w:rsidRPr="00A00027" w14:paraId="3BEB440B" w14:textId="77777777" w:rsidTr="00C540F4">
        <w:tc>
          <w:tcPr>
            <w:tcW w:w="1440" w:type="dxa"/>
            <w:vMerge w:val="restart"/>
            <w:shd w:val="clear" w:color="auto" w:fill="auto"/>
          </w:tcPr>
          <w:p w14:paraId="2D0517CB" w14:textId="77777777" w:rsidR="005A131E" w:rsidRPr="00DE35CE" w:rsidRDefault="005A131E" w:rsidP="00C540F4">
            <w:pPr>
              <w:rPr>
                <w:rFonts w:ascii="Arial Narrow" w:hAnsi="Arial Narrow"/>
                <w:b/>
                <w:sz w:val="20"/>
                <w:lang w:val="fr-CA"/>
              </w:rPr>
            </w:pPr>
            <w:r w:rsidRPr="00DE35CE">
              <w:rPr>
                <w:rFonts w:ascii="Arial Narrow" w:hAnsi="Arial Narrow"/>
                <w:b/>
                <w:sz w:val="20"/>
                <w:lang w:val="fr-CA"/>
              </w:rPr>
              <w:t>Finance</w:t>
            </w:r>
          </w:p>
        </w:tc>
        <w:tc>
          <w:tcPr>
            <w:tcW w:w="3330" w:type="dxa"/>
            <w:shd w:val="clear" w:color="auto" w:fill="auto"/>
          </w:tcPr>
          <w:p w14:paraId="376E8AA2" w14:textId="77777777" w:rsidR="005A131E" w:rsidRPr="00DE35CE" w:rsidRDefault="005A131E" w:rsidP="00C540F4">
            <w:pPr>
              <w:rPr>
                <w:rFonts w:ascii="Arial Narrow" w:hAnsi="Arial Narrow"/>
                <w:spacing w:val="-1"/>
                <w:w w:val="105"/>
                <w:sz w:val="20"/>
                <w:lang w:val="fr-CA"/>
              </w:rPr>
            </w:pPr>
            <w:r w:rsidRPr="00DE35CE">
              <w:rPr>
                <w:rFonts w:ascii="Arial Narrow" w:hAnsi="Arial Narrow"/>
                <w:spacing w:val="-1"/>
                <w:w w:val="105"/>
                <w:sz w:val="20"/>
                <w:lang w:val="fr-CA"/>
              </w:rPr>
              <w:t>États financiers vérifiés et rapports du vérificateur</w:t>
            </w:r>
          </w:p>
        </w:tc>
        <w:tc>
          <w:tcPr>
            <w:tcW w:w="1620" w:type="dxa"/>
            <w:shd w:val="clear" w:color="auto" w:fill="auto"/>
          </w:tcPr>
          <w:p w14:paraId="26C9320F"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année</w:t>
            </w:r>
          </w:p>
        </w:tc>
        <w:tc>
          <w:tcPr>
            <w:tcW w:w="1800" w:type="dxa"/>
            <w:shd w:val="clear" w:color="auto" w:fill="auto"/>
          </w:tcPr>
          <w:p w14:paraId="0F922EB0"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Permanent</w:t>
            </w:r>
          </w:p>
        </w:tc>
        <w:tc>
          <w:tcPr>
            <w:tcW w:w="2160" w:type="dxa"/>
            <w:shd w:val="clear" w:color="auto" w:fill="auto"/>
          </w:tcPr>
          <w:p w14:paraId="7615C31E"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Voir GOV-07 Contrôle et supervision financière</w:t>
            </w:r>
          </w:p>
        </w:tc>
      </w:tr>
      <w:tr w:rsidR="005A131E" w:rsidRPr="00DE35CE" w14:paraId="6189315F" w14:textId="77777777" w:rsidTr="00C540F4">
        <w:tc>
          <w:tcPr>
            <w:tcW w:w="1440" w:type="dxa"/>
            <w:vMerge/>
            <w:shd w:val="clear" w:color="auto" w:fill="auto"/>
          </w:tcPr>
          <w:p w14:paraId="4B9E346F" w14:textId="77777777" w:rsidR="005A131E" w:rsidRPr="00DE35CE" w:rsidRDefault="005A131E" w:rsidP="00C540F4">
            <w:pPr>
              <w:rPr>
                <w:rFonts w:ascii="Arial Narrow" w:hAnsi="Arial Narrow"/>
                <w:b/>
                <w:sz w:val="20"/>
                <w:lang w:val="fr-CA"/>
              </w:rPr>
            </w:pPr>
          </w:p>
        </w:tc>
        <w:tc>
          <w:tcPr>
            <w:tcW w:w="3330" w:type="dxa"/>
            <w:shd w:val="clear" w:color="auto" w:fill="auto"/>
          </w:tcPr>
          <w:p w14:paraId="0F4E6962" w14:textId="77777777" w:rsidR="005A131E" w:rsidRPr="00DE35CE" w:rsidRDefault="005A131E" w:rsidP="00C540F4">
            <w:pPr>
              <w:rPr>
                <w:rFonts w:ascii="Arial Narrow" w:hAnsi="Arial Narrow"/>
                <w:spacing w:val="-1"/>
                <w:w w:val="105"/>
                <w:sz w:val="20"/>
                <w:lang w:val="fr-CA"/>
              </w:rPr>
            </w:pPr>
            <w:r w:rsidRPr="00DE35CE">
              <w:rPr>
                <w:rFonts w:ascii="Arial Narrow" w:hAnsi="Arial Narrow"/>
                <w:spacing w:val="-1"/>
                <w:w w:val="105"/>
                <w:sz w:val="20"/>
                <w:lang w:val="fr-CA"/>
              </w:rPr>
              <w:t>Legs</w:t>
            </w:r>
          </w:p>
        </w:tc>
        <w:tc>
          <w:tcPr>
            <w:tcW w:w="1620" w:type="dxa"/>
            <w:shd w:val="clear" w:color="auto" w:fill="auto"/>
          </w:tcPr>
          <w:p w14:paraId="4E2D8D06"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série</w:t>
            </w:r>
          </w:p>
        </w:tc>
        <w:tc>
          <w:tcPr>
            <w:tcW w:w="1800" w:type="dxa"/>
            <w:shd w:val="clear" w:color="auto" w:fill="auto"/>
          </w:tcPr>
          <w:p w14:paraId="4487F067"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Sept (7)</w:t>
            </w:r>
          </w:p>
        </w:tc>
        <w:tc>
          <w:tcPr>
            <w:tcW w:w="2160" w:type="dxa"/>
            <w:shd w:val="clear" w:color="auto" w:fill="auto"/>
          </w:tcPr>
          <w:p w14:paraId="2E1E755D" w14:textId="77777777" w:rsidR="005A131E" w:rsidRPr="00DE35CE" w:rsidRDefault="005A131E" w:rsidP="00C540F4">
            <w:pPr>
              <w:rPr>
                <w:rFonts w:ascii="Arial Narrow" w:hAnsi="Arial Narrow"/>
                <w:sz w:val="20"/>
                <w:lang w:val="fr-CA"/>
              </w:rPr>
            </w:pPr>
          </w:p>
        </w:tc>
      </w:tr>
      <w:tr w:rsidR="005A131E" w:rsidRPr="00DE35CE" w14:paraId="7DAC5DD1" w14:textId="77777777" w:rsidTr="00C540F4">
        <w:tc>
          <w:tcPr>
            <w:tcW w:w="1440" w:type="dxa"/>
            <w:vMerge/>
            <w:shd w:val="clear" w:color="auto" w:fill="auto"/>
          </w:tcPr>
          <w:p w14:paraId="6737F961" w14:textId="77777777" w:rsidR="005A131E" w:rsidRPr="00DE35CE" w:rsidRDefault="005A131E" w:rsidP="00C540F4">
            <w:pPr>
              <w:rPr>
                <w:rFonts w:ascii="Arial Narrow" w:hAnsi="Arial Narrow"/>
                <w:b/>
                <w:sz w:val="20"/>
                <w:lang w:val="fr-CA"/>
              </w:rPr>
            </w:pPr>
          </w:p>
        </w:tc>
        <w:tc>
          <w:tcPr>
            <w:tcW w:w="3330" w:type="dxa"/>
            <w:shd w:val="clear" w:color="auto" w:fill="auto"/>
          </w:tcPr>
          <w:p w14:paraId="6966DF58" w14:textId="77777777" w:rsidR="005A131E" w:rsidRPr="00DE35CE" w:rsidRDefault="005A131E" w:rsidP="00C540F4">
            <w:pPr>
              <w:rPr>
                <w:rFonts w:ascii="Arial Narrow" w:hAnsi="Arial Narrow"/>
                <w:spacing w:val="-1"/>
                <w:w w:val="105"/>
                <w:sz w:val="20"/>
                <w:lang w:val="fr-CA"/>
              </w:rPr>
            </w:pPr>
            <w:r w:rsidRPr="00DE35CE">
              <w:rPr>
                <w:rFonts w:ascii="Arial Narrow" w:hAnsi="Arial Narrow"/>
                <w:spacing w:val="-1"/>
                <w:w w:val="105"/>
                <w:sz w:val="20"/>
                <w:lang w:val="fr-CA"/>
              </w:rPr>
              <w:t>Relevés bancaires</w:t>
            </w:r>
          </w:p>
        </w:tc>
        <w:tc>
          <w:tcPr>
            <w:tcW w:w="1620" w:type="dxa"/>
            <w:shd w:val="clear" w:color="auto" w:fill="auto"/>
          </w:tcPr>
          <w:p w14:paraId="2A931C65"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année</w:t>
            </w:r>
          </w:p>
        </w:tc>
        <w:tc>
          <w:tcPr>
            <w:tcW w:w="1800" w:type="dxa"/>
            <w:shd w:val="clear" w:color="auto" w:fill="auto"/>
          </w:tcPr>
          <w:p w14:paraId="68B517F8"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Sept (7)</w:t>
            </w:r>
          </w:p>
        </w:tc>
        <w:tc>
          <w:tcPr>
            <w:tcW w:w="2160" w:type="dxa"/>
            <w:shd w:val="clear" w:color="auto" w:fill="auto"/>
          </w:tcPr>
          <w:p w14:paraId="066577AA" w14:textId="77777777" w:rsidR="005A131E" w:rsidRPr="00DE35CE" w:rsidRDefault="005A131E" w:rsidP="00C540F4">
            <w:pPr>
              <w:rPr>
                <w:rFonts w:ascii="Arial Narrow" w:hAnsi="Arial Narrow"/>
                <w:sz w:val="20"/>
                <w:lang w:val="fr-CA"/>
              </w:rPr>
            </w:pPr>
          </w:p>
        </w:tc>
      </w:tr>
      <w:tr w:rsidR="005A131E" w:rsidRPr="00DE35CE" w14:paraId="2FE557E0" w14:textId="77777777" w:rsidTr="00C540F4">
        <w:tc>
          <w:tcPr>
            <w:tcW w:w="1440" w:type="dxa"/>
            <w:vMerge/>
            <w:shd w:val="clear" w:color="auto" w:fill="auto"/>
          </w:tcPr>
          <w:p w14:paraId="58980972" w14:textId="77777777" w:rsidR="005A131E" w:rsidRPr="00DE35CE" w:rsidRDefault="005A131E" w:rsidP="00C540F4">
            <w:pPr>
              <w:rPr>
                <w:rFonts w:ascii="Arial Narrow" w:hAnsi="Arial Narrow"/>
                <w:b/>
                <w:sz w:val="20"/>
                <w:lang w:val="fr-CA"/>
              </w:rPr>
            </w:pPr>
          </w:p>
        </w:tc>
        <w:tc>
          <w:tcPr>
            <w:tcW w:w="3330" w:type="dxa"/>
            <w:shd w:val="clear" w:color="auto" w:fill="auto"/>
          </w:tcPr>
          <w:p w14:paraId="5BAF3141" w14:textId="77777777" w:rsidR="005A131E" w:rsidRPr="00DE35CE" w:rsidRDefault="005A131E" w:rsidP="00C540F4">
            <w:pPr>
              <w:rPr>
                <w:rFonts w:ascii="Arial Narrow" w:hAnsi="Arial Narrow"/>
                <w:spacing w:val="-1"/>
                <w:w w:val="105"/>
                <w:sz w:val="20"/>
                <w:lang w:val="fr-CA"/>
              </w:rPr>
            </w:pPr>
            <w:r w:rsidRPr="00DE35CE">
              <w:rPr>
                <w:rFonts w:ascii="Arial Narrow" w:hAnsi="Arial Narrow"/>
                <w:spacing w:val="-1"/>
                <w:w w:val="105"/>
                <w:sz w:val="20"/>
                <w:lang w:val="fr-CA"/>
              </w:rPr>
              <w:t>Comptabilité de trésorerie</w:t>
            </w:r>
          </w:p>
        </w:tc>
        <w:tc>
          <w:tcPr>
            <w:tcW w:w="1620" w:type="dxa"/>
            <w:shd w:val="clear" w:color="auto" w:fill="auto"/>
          </w:tcPr>
          <w:p w14:paraId="6B017875"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année</w:t>
            </w:r>
          </w:p>
        </w:tc>
        <w:tc>
          <w:tcPr>
            <w:tcW w:w="1800" w:type="dxa"/>
            <w:shd w:val="clear" w:color="auto" w:fill="auto"/>
          </w:tcPr>
          <w:p w14:paraId="32770549"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Sept (7)</w:t>
            </w:r>
          </w:p>
        </w:tc>
        <w:tc>
          <w:tcPr>
            <w:tcW w:w="2160" w:type="dxa"/>
            <w:shd w:val="clear" w:color="auto" w:fill="auto"/>
          </w:tcPr>
          <w:p w14:paraId="1B1280D6" w14:textId="77777777" w:rsidR="005A131E" w:rsidRPr="00DE35CE" w:rsidRDefault="005A131E" w:rsidP="00C540F4">
            <w:pPr>
              <w:rPr>
                <w:rFonts w:ascii="Arial Narrow" w:hAnsi="Arial Narrow"/>
                <w:sz w:val="20"/>
                <w:lang w:val="fr-CA"/>
              </w:rPr>
            </w:pPr>
          </w:p>
        </w:tc>
      </w:tr>
      <w:tr w:rsidR="005A131E" w:rsidRPr="00DE35CE" w14:paraId="6EBB313F" w14:textId="77777777" w:rsidTr="00C540F4">
        <w:tc>
          <w:tcPr>
            <w:tcW w:w="1440" w:type="dxa"/>
            <w:vMerge/>
            <w:shd w:val="clear" w:color="auto" w:fill="auto"/>
          </w:tcPr>
          <w:p w14:paraId="0C6906D1" w14:textId="77777777" w:rsidR="005A131E" w:rsidRPr="00DE35CE" w:rsidRDefault="005A131E" w:rsidP="00C540F4">
            <w:pPr>
              <w:rPr>
                <w:rFonts w:ascii="Arial Narrow" w:hAnsi="Arial Narrow"/>
                <w:b/>
                <w:sz w:val="20"/>
                <w:lang w:val="fr-CA"/>
              </w:rPr>
            </w:pPr>
          </w:p>
        </w:tc>
        <w:tc>
          <w:tcPr>
            <w:tcW w:w="3330" w:type="dxa"/>
            <w:shd w:val="clear" w:color="auto" w:fill="auto"/>
          </w:tcPr>
          <w:p w14:paraId="34373C9E" w14:textId="77777777" w:rsidR="005A131E" w:rsidRPr="00DE35CE" w:rsidRDefault="005A131E" w:rsidP="00C540F4">
            <w:pPr>
              <w:rPr>
                <w:rFonts w:ascii="Arial Narrow" w:hAnsi="Arial Narrow"/>
                <w:spacing w:val="-1"/>
                <w:w w:val="105"/>
                <w:sz w:val="20"/>
                <w:lang w:val="fr-CA"/>
              </w:rPr>
            </w:pPr>
            <w:r w:rsidRPr="00DE35CE">
              <w:rPr>
                <w:rFonts w:ascii="Arial Narrow" w:hAnsi="Arial Narrow"/>
                <w:spacing w:val="-1"/>
                <w:w w:val="105"/>
                <w:sz w:val="20"/>
                <w:lang w:val="fr-CA"/>
              </w:rPr>
              <w:t>Reçus de don (copies)</w:t>
            </w:r>
          </w:p>
        </w:tc>
        <w:tc>
          <w:tcPr>
            <w:tcW w:w="1620" w:type="dxa"/>
            <w:shd w:val="clear" w:color="auto" w:fill="auto"/>
          </w:tcPr>
          <w:p w14:paraId="461D582F"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année</w:t>
            </w:r>
          </w:p>
        </w:tc>
        <w:tc>
          <w:tcPr>
            <w:tcW w:w="1800" w:type="dxa"/>
            <w:shd w:val="clear" w:color="auto" w:fill="auto"/>
          </w:tcPr>
          <w:p w14:paraId="6ECCD44B"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Deux (2)</w:t>
            </w:r>
          </w:p>
        </w:tc>
        <w:tc>
          <w:tcPr>
            <w:tcW w:w="2160" w:type="dxa"/>
            <w:shd w:val="clear" w:color="auto" w:fill="auto"/>
          </w:tcPr>
          <w:p w14:paraId="42F93D8D" w14:textId="77777777" w:rsidR="005A131E" w:rsidRPr="00DE35CE" w:rsidRDefault="005A131E" w:rsidP="00C540F4">
            <w:pPr>
              <w:rPr>
                <w:rFonts w:ascii="Arial Narrow" w:hAnsi="Arial Narrow"/>
                <w:sz w:val="20"/>
                <w:lang w:val="fr-CA"/>
              </w:rPr>
            </w:pPr>
          </w:p>
        </w:tc>
      </w:tr>
      <w:tr w:rsidR="005A131E" w:rsidRPr="00DE35CE" w14:paraId="0DCC0B63" w14:textId="77777777" w:rsidTr="00C540F4">
        <w:tc>
          <w:tcPr>
            <w:tcW w:w="1440" w:type="dxa"/>
            <w:vMerge/>
            <w:shd w:val="clear" w:color="auto" w:fill="auto"/>
          </w:tcPr>
          <w:p w14:paraId="1E5D34BA" w14:textId="77777777" w:rsidR="005A131E" w:rsidRPr="00DE35CE" w:rsidRDefault="005A131E" w:rsidP="00C540F4">
            <w:pPr>
              <w:rPr>
                <w:rFonts w:ascii="Arial Narrow" w:hAnsi="Arial Narrow"/>
                <w:b/>
                <w:sz w:val="20"/>
                <w:lang w:val="fr-CA"/>
              </w:rPr>
            </w:pPr>
          </w:p>
        </w:tc>
        <w:tc>
          <w:tcPr>
            <w:tcW w:w="3330" w:type="dxa"/>
            <w:shd w:val="clear" w:color="auto" w:fill="auto"/>
          </w:tcPr>
          <w:p w14:paraId="78BC7A57" w14:textId="77777777" w:rsidR="005A131E" w:rsidRPr="00DE35CE" w:rsidRDefault="005A131E" w:rsidP="00C540F4">
            <w:pPr>
              <w:rPr>
                <w:rFonts w:ascii="Arial Narrow" w:hAnsi="Arial Narrow"/>
                <w:spacing w:val="-1"/>
                <w:w w:val="105"/>
                <w:sz w:val="20"/>
                <w:lang w:val="en-CA"/>
              </w:rPr>
            </w:pPr>
            <w:r w:rsidRPr="00DE35CE">
              <w:rPr>
                <w:rFonts w:ascii="Arial Narrow" w:hAnsi="Arial Narrow"/>
                <w:spacing w:val="-1"/>
                <w:w w:val="105"/>
                <w:sz w:val="20"/>
                <w:lang w:val="fr-CA"/>
              </w:rPr>
              <w:t>Déclarations d</w:t>
            </w:r>
            <w:r w:rsidRPr="00DE35CE">
              <w:rPr>
                <w:rFonts w:ascii="Arial Narrow" w:hAnsi="Arial Narrow"/>
                <w:spacing w:val="-1"/>
                <w:w w:val="105"/>
                <w:sz w:val="20"/>
                <w:lang w:val="en-CA"/>
              </w:rPr>
              <w:t>’</w:t>
            </w:r>
            <w:proofErr w:type="spellStart"/>
            <w:r w:rsidRPr="00DE35CE">
              <w:rPr>
                <w:rFonts w:ascii="Arial Narrow" w:hAnsi="Arial Narrow"/>
                <w:spacing w:val="-1"/>
                <w:w w:val="105"/>
                <w:sz w:val="20"/>
                <w:lang w:val="en-CA"/>
              </w:rPr>
              <w:t>organisme</w:t>
            </w:r>
            <w:proofErr w:type="spellEnd"/>
            <w:r w:rsidRPr="00DE35CE">
              <w:rPr>
                <w:rFonts w:ascii="Arial Narrow" w:hAnsi="Arial Narrow"/>
                <w:spacing w:val="-1"/>
                <w:w w:val="105"/>
                <w:sz w:val="20"/>
                <w:lang w:val="en-CA"/>
              </w:rPr>
              <w:t xml:space="preserve"> de </w:t>
            </w:r>
            <w:proofErr w:type="spellStart"/>
            <w:r w:rsidRPr="00DE35CE">
              <w:rPr>
                <w:rFonts w:ascii="Arial Narrow" w:hAnsi="Arial Narrow"/>
                <w:spacing w:val="-1"/>
                <w:w w:val="105"/>
                <w:sz w:val="20"/>
                <w:lang w:val="en-CA"/>
              </w:rPr>
              <w:t>bienfaisance</w:t>
            </w:r>
            <w:proofErr w:type="spellEnd"/>
          </w:p>
        </w:tc>
        <w:tc>
          <w:tcPr>
            <w:tcW w:w="1620" w:type="dxa"/>
            <w:shd w:val="clear" w:color="auto" w:fill="auto"/>
          </w:tcPr>
          <w:p w14:paraId="71AE5357"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année</w:t>
            </w:r>
          </w:p>
        </w:tc>
        <w:tc>
          <w:tcPr>
            <w:tcW w:w="1800" w:type="dxa"/>
            <w:shd w:val="clear" w:color="auto" w:fill="auto"/>
          </w:tcPr>
          <w:p w14:paraId="47C014A2"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Sept (7)</w:t>
            </w:r>
          </w:p>
        </w:tc>
        <w:tc>
          <w:tcPr>
            <w:tcW w:w="2160" w:type="dxa"/>
            <w:shd w:val="clear" w:color="auto" w:fill="auto"/>
          </w:tcPr>
          <w:p w14:paraId="2EE47793" w14:textId="77777777" w:rsidR="005A131E" w:rsidRPr="00DE35CE" w:rsidRDefault="005A131E" w:rsidP="00C540F4">
            <w:pPr>
              <w:rPr>
                <w:rFonts w:ascii="Arial Narrow" w:hAnsi="Arial Narrow"/>
                <w:sz w:val="20"/>
                <w:lang w:val="fr-CA"/>
              </w:rPr>
            </w:pPr>
          </w:p>
        </w:tc>
      </w:tr>
      <w:tr w:rsidR="005A131E" w:rsidRPr="00DE35CE" w14:paraId="42AD478C" w14:textId="77777777" w:rsidTr="00C540F4">
        <w:tc>
          <w:tcPr>
            <w:tcW w:w="1440" w:type="dxa"/>
            <w:vMerge/>
            <w:shd w:val="clear" w:color="auto" w:fill="auto"/>
          </w:tcPr>
          <w:p w14:paraId="67DD854B" w14:textId="77777777" w:rsidR="005A131E" w:rsidRPr="00DE35CE" w:rsidRDefault="005A131E" w:rsidP="00C540F4">
            <w:pPr>
              <w:rPr>
                <w:rFonts w:ascii="Arial Narrow" w:hAnsi="Arial Narrow"/>
                <w:b/>
                <w:sz w:val="20"/>
                <w:lang w:val="fr-CA"/>
              </w:rPr>
            </w:pPr>
          </w:p>
        </w:tc>
        <w:tc>
          <w:tcPr>
            <w:tcW w:w="3330" w:type="dxa"/>
            <w:shd w:val="clear" w:color="auto" w:fill="auto"/>
          </w:tcPr>
          <w:p w14:paraId="384F6E28" w14:textId="77777777" w:rsidR="005A131E" w:rsidRPr="00DE35CE" w:rsidRDefault="005A131E" w:rsidP="00C540F4">
            <w:pPr>
              <w:rPr>
                <w:rFonts w:ascii="Arial Narrow" w:hAnsi="Arial Narrow"/>
                <w:spacing w:val="-1"/>
                <w:w w:val="105"/>
                <w:sz w:val="20"/>
                <w:lang w:val="fr-CA"/>
              </w:rPr>
            </w:pPr>
            <w:r w:rsidRPr="00DE35CE">
              <w:rPr>
                <w:rFonts w:ascii="Arial Narrow" w:hAnsi="Arial Narrow"/>
                <w:spacing w:val="-1"/>
                <w:w w:val="105"/>
                <w:sz w:val="20"/>
                <w:lang w:val="fr-CA"/>
              </w:rPr>
              <w:t>Relevés de dépôt</w:t>
            </w:r>
          </w:p>
        </w:tc>
        <w:tc>
          <w:tcPr>
            <w:tcW w:w="1620" w:type="dxa"/>
            <w:shd w:val="clear" w:color="auto" w:fill="auto"/>
          </w:tcPr>
          <w:p w14:paraId="5A41BB30"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année</w:t>
            </w:r>
          </w:p>
        </w:tc>
        <w:tc>
          <w:tcPr>
            <w:tcW w:w="1800" w:type="dxa"/>
            <w:shd w:val="clear" w:color="auto" w:fill="auto"/>
          </w:tcPr>
          <w:p w14:paraId="26B7054B"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Sept (7)</w:t>
            </w:r>
          </w:p>
        </w:tc>
        <w:tc>
          <w:tcPr>
            <w:tcW w:w="2160" w:type="dxa"/>
            <w:shd w:val="clear" w:color="auto" w:fill="auto"/>
          </w:tcPr>
          <w:p w14:paraId="5652D474" w14:textId="77777777" w:rsidR="005A131E" w:rsidRPr="00DE35CE" w:rsidRDefault="005A131E" w:rsidP="00C540F4">
            <w:pPr>
              <w:rPr>
                <w:rFonts w:ascii="Arial Narrow" w:hAnsi="Arial Narrow"/>
                <w:sz w:val="20"/>
                <w:lang w:val="fr-CA"/>
              </w:rPr>
            </w:pPr>
          </w:p>
        </w:tc>
      </w:tr>
      <w:tr w:rsidR="005A131E" w:rsidRPr="00DE35CE" w14:paraId="4351075C" w14:textId="77777777" w:rsidTr="00C540F4">
        <w:tc>
          <w:tcPr>
            <w:tcW w:w="1440" w:type="dxa"/>
            <w:vMerge/>
            <w:shd w:val="clear" w:color="auto" w:fill="auto"/>
          </w:tcPr>
          <w:p w14:paraId="0C9EA4CC" w14:textId="77777777" w:rsidR="005A131E" w:rsidRPr="00DE35CE" w:rsidRDefault="005A131E" w:rsidP="00C540F4">
            <w:pPr>
              <w:rPr>
                <w:rFonts w:ascii="Arial Narrow" w:hAnsi="Arial Narrow"/>
                <w:b/>
                <w:sz w:val="20"/>
                <w:lang w:val="fr-CA"/>
              </w:rPr>
            </w:pPr>
          </w:p>
        </w:tc>
        <w:tc>
          <w:tcPr>
            <w:tcW w:w="3330" w:type="dxa"/>
            <w:shd w:val="clear" w:color="auto" w:fill="auto"/>
          </w:tcPr>
          <w:p w14:paraId="3D24DEE8" w14:textId="77777777" w:rsidR="005A131E" w:rsidRPr="00DE35CE" w:rsidRDefault="005A131E" w:rsidP="00C540F4">
            <w:pPr>
              <w:rPr>
                <w:rFonts w:ascii="Arial Narrow" w:hAnsi="Arial Narrow"/>
                <w:spacing w:val="-1"/>
                <w:w w:val="105"/>
                <w:sz w:val="20"/>
                <w:lang w:val="fr-CA"/>
              </w:rPr>
            </w:pPr>
            <w:r w:rsidRPr="00DE35CE">
              <w:rPr>
                <w:rFonts w:ascii="Arial Narrow" w:hAnsi="Arial Narrow"/>
                <w:spacing w:val="-1"/>
                <w:w w:val="105"/>
                <w:sz w:val="20"/>
                <w:lang w:val="fr-CA"/>
              </w:rPr>
              <w:t>Budgets officiels</w:t>
            </w:r>
          </w:p>
        </w:tc>
        <w:tc>
          <w:tcPr>
            <w:tcW w:w="1620" w:type="dxa"/>
            <w:shd w:val="clear" w:color="auto" w:fill="auto"/>
          </w:tcPr>
          <w:p w14:paraId="4A8837FB"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année</w:t>
            </w:r>
          </w:p>
        </w:tc>
        <w:tc>
          <w:tcPr>
            <w:tcW w:w="1800" w:type="dxa"/>
            <w:shd w:val="clear" w:color="auto" w:fill="auto"/>
          </w:tcPr>
          <w:p w14:paraId="66D87FE2"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Sept (7)</w:t>
            </w:r>
          </w:p>
        </w:tc>
        <w:tc>
          <w:tcPr>
            <w:tcW w:w="2160" w:type="dxa"/>
            <w:shd w:val="clear" w:color="auto" w:fill="auto"/>
          </w:tcPr>
          <w:p w14:paraId="1AAEE9EE" w14:textId="77777777" w:rsidR="005A131E" w:rsidRPr="00DE35CE" w:rsidRDefault="005A131E" w:rsidP="00C540F4">
            <w:pPr>
              <w:rPr>
                <w:rFonts w:ascii="Arial Narrow" w:hAnsi="Arial Narrow"/>
                <w:sz w:val="20"/>
                <w:lang w:val="fr-CA"/>
              </w:rPr>
            </w:pPr>
          </w:p>
        </w:tc>
      </w:tr>
      <w:tr w:rsidR="005A131E" w:rsidRPr="00DE35CE" w14:paraId="35979ACC" w14:textId="77777777" w:rsidTr="00C540F4">
        <w:tc>
          <w:tcPr>
            <w:tcW w:w="1440" w:type="dxa"/>
            <w:vMerge/>
            <w:shd w:val="clear" w:color="auto" w:fill="auto"/>
          </w:tcPr>
          <w:p w14:paraId="16941B3B" w14:textId="77777777" w:rsidR="005A131E" w:rsidRPr="00DE35CE" w:rsidRDefault="005A131E" w:rsidP="00C540F4">
            <w:pPr>
              <w:rPr>
                <w:rFonts w:ascii="Arial Narrow" w:hAnsi="Arial Narrow"/>
                <w:b/>
                <w:sz w:val="20"/>
                <w:lang w:val="fr-CA"/>
              </w:rPr>
            </w:pPr>
          </w:p>
        </w:tc>
        <w:tc>
          <w:tcPr>
            <w:tcW w:w="3330" w:type="dxa"/>
            <w:shd w:val="clear" w:color="auto" w:fill="auto"/>
          </w:tcPr>
          <w:p w14:paraId="4AE572DC" w14:textId="77777777" w:rsidR="005A131E" w:rsidRPr="00DE35CE" w:rsidRDefault="005A131E" w:rsidP="00C540F4">
            <w:pPr>
              <w:rPr>
                <w:rFonts w:ascii="Arial Narrow" w:hAnsi="Arial Narrow"/>
                <w:spacing w:val="-1"/>
                <w:w w:val="105"/>
                <w:sz w:val="20"/>
                <w:lang w:val="fr-CA"/>
              </w:rPr>
            </w:pPr>
            <w:r w:rsidRPr="00DE35CE">
              <w:rPr>
                <w:rFonts w:ascii="Arial Narrow" w:hAnsi="Arial Narrow"/>
                <w:spacing w:val="-1"/>
                <w:w w:val="105"/>
                <w:sz w:val="20"/>
                <w:lang w:val="fr-CA"/>
              </w:rPr>
              <w:t>Factures payées</w:t>
            </w:r>
          </w:p>
        </w:tc>
        <w:tc>
          <w:tcPr>
            <w:tcW w:w="1620" w:type="dxa"/>
            <w:shd w:val="clear" w:color="auto" w:fill="auto"/>
          </w:tcPr>
          <w:p w14:paraId="5F744640"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année</w:t>
            </w:r>
          </w:p>
        </w:tc>
        <w:tc>
          <w:tcPr>
            <w:tcW w:w="1800" w:type="dxa"/>
            <w:shd w:val="clear" w:color="auto" w:fill="auto"/>
          </w:tcPr>
          <w:p w14:paraId="0AB7E769"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Sept (7)</w:t>
            </w:r>
          </w:p>
        </w:tc>
        <w:tc>
          <w:tcPr>
            <w:tcW w:w="2160" w:type="dxa"/>
            <w:shd w:val="clear" w:color="auto" w:fill="auto"/>
          </w:tcPr>
          <w:p w14:paraId="4C3558AC" w14:textId="77777777" w:rsidR="005A131E" w:rsidRPr="00DE35CE" w:rsidRDefault="005A131E" w:rsidP="00C540F4">
            <w:pPr>
              <w:rPr>
                <w:rFonts w:ascii="Arial Narrow" w:hAnsi="Arial Narrow"/>
                <w:sz w:val="20"/>
                <w:lang w:val="fr-CA"/>
              </w:rPr>
            </w:pPr>
          </w:p>
        </w:tc>
      </w:tr>
      <w:tr w:rsidR="005A131E" w:rsidRPr="00DE35CE" w14:paraId="38301D73" w14:textId="77777777" w:rsidTr="00C540F4">
        <w:tc>
          <w:tcPr>
            <w:tcW w:w="1440" w:type="dxa"/>
            <w:vMerge/>
            <w:shd w:val="clear" w:color="auto" w:fill="auto"/>
          </w:tcPr>
          <w:p w14:paraId="141A558F" w14:textId="77777777" w:rsidR="005A131E" w:rsidRPr="00DE35CE" w:rsidRDefault="005A131E" w:rsidP="00C540F4">
            <w:pPr>
              <w:rPr>
                <w:rFonts w:ascii="Arial Narrow" w:hAnsi="Arial Narrow"/>
                <w:b/>
                <w:sz w:val="20"/>
                <w:lang w:val="fr-CA"/>
              </w:rPr>
            </w:pPr>
          </w:p>
        </w:tc>
        <w:tc>
          <w:tcPr>
            <w:tcW w:w="3330" w:type="dxa"/>
            <w:shd w:val="clear" w:color="auto" w:fill="auto"/>
          </w:tcPr>
          <w:p w14:paraId="5151136F"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Devis/propositions écrits</w:t>
            </w:r>
          </w:p>
        </w:tc>
        <w:tc>
          <w:tcPr>
            <w:tcW w:w="1620" w:type="dxa"/>
            <w:shd w:val="clear" w:color="auto" w:fill="auto"/>
          </w:tcPr>
          <w:p w14:paraId="2E6363EA"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projet</w:t>
            </w:r>
          </w:p>
        </w:tc>
        <w:tc>
          <w:tcPr>
            <w:tcW w:w="1800" w:type="dxa"/>
            <w:shd w:val="clear" w:color="auto" w:fill="auto"/>
          </w:tcPr>
          <w:p w14:paraId="35FCD2A3"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Sept (7)</w:t>
            </w:r>
          </w:p>
        </w:tc>
        <w:tc>
          <w:tcPr>
            <w:tcW w:w="2160" w:type="dxa"/>
            <w:shd w:val="clear" w:color="auto" w:fill="auto"/>
          </w:tcPr>
          <w:p w14:paraId="3F298DC2"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Voir OP-18 Approvisionnement</w:t>
            </w:r>
          </w:p>
        </w:tc>
      </w:tr>
      <w:tr w:rsidR="005A131E" w:rsidRPr="00DE35CE" w14:paraId="3A6AACF0" w14:textId="77777777" w:rsidTr="00C540F4">
        <w:tc>
          <w:tcPr>
            <w:tcW w:w="1440" w:type="dxa"/>
            <w:vMerge/>
            <w:shd w:val="clear" w:color="auto" w:fill="auto"/>
          </w:tcPr>
          <w:p w14:paraId="28E693AE" w14:textId="77777777" w:rsidR="005A131E" w:rsidRPr="00DE35CE" w:rsidRDefault="005A131E" w:rsidP="00C540F4">
            <w:pPr>
              <w:rPr>
                <w:rFonts w:ascii="Arial Narrow" w:hAnsi="Arial Narrow"/>
                <w:b/>
                <w:sz w:val="20"/>
                <w:lang w:val="fr-CA"/>
              </w:rPr>
            </w:pPr>
          </w:p>
        </w:tc>
        <w:tc>
          <w:tcPr>
            <w:tcW w:w="3330" w:type="dxa"/>
            <w:shd w:val="clear" w:color="auto" w:fill="auto"/>
          </w:tcPr>
          <w:p w14:paraId="30BC37F4" w14:textId="77777777" w:rsidR="005A131E" w:rsidRPr="00DE35CE" w:rsidRDefault="005A131E" w:rsidP="00C540F4">
            <w:pPr>
              <w:rPr>
                <w:rFonts w:ascii="Arial Narrow" w:hAnsi="Arial Narrow"/>
                <w:spacing w:val="-1"/>
                <w:w w:val="105"/>
                <w:sz w:val="20"/>
                <w:lang w:val="fr-CA"/>
              </w:rPr>
            </w:pPr>
            <w:r w:rsidRPr="00DE35CE">
              <w:rPr>
                <w:rFonts w:ascii="Arial Narrow" w:hAnsi="Arial Narrow"/>
                <w:spacing w:val="-1"/>
                <w:w w:val="105"/>
                <w:sz w:val="20"/>
                <w:lang w:val="fr-CA"/>
              </w:rPr>
              <w:t>Documents de travail – fin d’exercice</w:t>
            </w:r>
          </w:p>
        </w:tc>
        <w:tc>
          <w:tcPr>
            <w:tcW w:w="1620" w:type="dxa"/>
            <w:shd w:val="clear" w:color="auto" w:fill="auto"/>
          </w:tcPr>
          <w:p w14:paraId="3FBB58E4"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année</w:t>
            </w:r>
          </w:p>
        </w:tc>
        <w:tc>
          <w:tcPr>
            <w:tcW w:w="1800" w:type="dxa"/>
            <w:shd w:val="clear" w:color="auto" w:fill="auto"/>
          </w:tcPr>
          <w:p w14:paraId="114E0716"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Sept (7)</w:t>
            </w:r>
          </w:p>
        </w:tc>
        <w:tc>
          <w:tcPr>
            <w:tcW w:w="2160" w:type="dxa"/>
            <w:shd w:val="clear" w:color="auto" w:fill="auto"/>
          </w:tcPr>
          <w:p w14:paraId="79728BD0" w14:textId="77777777" w:rsidR="005A131E" w:rsidRPr="00DE35CE" w:rsidRDefault="005A131E" w:rsidP="00C540F4">
            <w:pPr>
              <w:rPr>
                <w:rFonts w:ascii="Arial Narrow" w:hAnsi="Arial Narrow"/>
                <w:sz w:val="20"/>
                <w:lang w:val="fr-CA"/>
              </w:rPr>
            </w:pPr>
          </w:p>
        </w:tc>
      </w:tr>
      <w:tr w:rsidR="005A131E" w:rsidRPr="00DE35CE" w14:paraId="642AB9DD" w14:textId="77777777" w:rsidTr="00C540F4">
        <w:tc>
          <w:tcPr>
            <w:tcW w:w="1440" w:type="dxa"/>
            <w:vMerge w:val="restart"/>
            <w:shd w:val="clear" w:color="auto" w:fill="auto"/>
          </w:tcPr>
          <w:p w14:paraId="29794F20" w14:textId="77777777" w:rsidR="005A131E" w:rsidRPr="00DE35CE" w:rsidRDefault="005A131E" w:rsidP="00C540F4">
            <w:pPr>
              <w:rPr>
                <w:rFonts w:ascii="Arial Narrow" w:hAnsi="Arial Narrow"/>
                <w:b/>
                <w:sz w:val="20"/>
                <w:lang w:val="fr-CA"/>
              </w:rPr>
            </w:pPr>
            <w:r w:rsidRPr="00DE35CE">
              <w:rPr>
                <w:rFonts w:ascii="Arial Narrow" w:hAnsi="Arial Narrow"/>
                <w:b/>
                <w:sz w:val="20"/>
                <w:lang w:val="fr-CA"/>
              </w:rPr>
              <w:t>Personnel</w:t>
            </w:r>
          </w:p>
        </w:tc>
        <w:tc>
          <w:tcPr>
            <w:tcW w:w="3330" w:type="dxa"/>
            <w:shd w:val="clear" w:color="auto" w:fill="auto"/>
          </w:tcPr>
          <w:p w14:paraId="2DDD5398"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Fichiers personnels des employés actuels</w:t>
            </w:r>
          </w:p>
        </w:tc>
        <w:tc>
          <w:tcPr>
            <w:tcW w:w="1620" w:type="dxa"/>
            <w:shd w:val="clear" w:color="auto" w:fill="auto"/>
          </w:tcPr>
          <w:p w14:paraId="1EDCC750"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nom</w:t>
            </w:r>
          </w:p>
        </w:tc>
        <w:tc>
          <w:tcPr>
            <w:tcW w:w="1800" w:type="dxa"/>
            <w:shd w:val="clear" w:color="auto" w:fill="auto"/>
          </w:tcPr>
          <w:p w14:paraId="16D6FA6B"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En cours</w:t>
            </w:r>
          </w:p>
        </w:tc>
        <w:tc>
          <w:tcPr>
            <w:tcW w:w="2160" w:type="dxa"/>
            <w:shd w:val="clear" w:color="auto" w:fill="auto"/>
          </w:tcPr>
          <w:p w14:paraId="505190BE" w14:textId="77777777" w:rsidR="005A131E" w:rsidRPr="00DE35CE" w:rsidRDefault="005A131E" w:rsidP="00C540F4">
            <w:pPr>
              <w:rPr>
                <w:rFonts w:ascii="Arial Narrow" w:hAnsi="Arial Narrow"/>
                <w:sz w:val="20"/>
                <w:lang w:val="fr-CA"/>
              </w:rPr>
            </w:pPr>
          </w:p>
        </w:tc>
      </w:tr>
      <w:tr w:rsidR="005A131E" w:rsidRPr="00DE35CE" w14:paraId="6B03EF3E" w14:textId="77777777" w:rsidTr="00C540F4">
        <w:tc>
          <w:tcPr>
            <w:tcW w:w="1440" w:type="dxa"/>
            <w:vMerge/>
            <w:shd w:val="clear" w:color="auto" w:fill="auto"/>
          </w:tcPr>
          <w:p w14:paraId="56294241" w14:textId="77777777" w:rsidR="005A131E" w:rsidRPr="00DE35CE" w:rsidRDefault="005A131E" w:rsidP="00C540F4">
            <w:pPr>
              <w:rPr>
                <w:rFonts w:ascii="Arial Narrow" w:hAnsi="Arial Narrow"/>
                <w:b/>
                <w:sz w:val="20"/>
                <w:lang w:val="fr-CA"/>
              </w:rPr>
            </w:pPr>
          </w:p>
        </w:tc>
        <w:tc>
          <w:tcPr>
            <w:tcW w:w="3330" w:type="dxa"/>
            <w:shd w:val="clear" w:color="auto" w:fill="auto"/>
          </w:tcPr>
          <w:p w14:paraId="07DF91D5"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Fichiers personnels des employés remerciés</w:t>
            </w:r>
          </w:p>
        </w:tc>
        <w:tc>
          <w:tcPr>
            <w:tcW w:w="1620" w:type="dxa"/>
            <w:shd w:val="clear" w:color="auto" w:fill="auto"/>
          </w:tcPr>
          <w:p w14:paraId="26EA402B"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nom</w:t>
            </w:r>
          </w:p>
        </w:tc>
        <w:tc>
          <w:tcPr>
            <w:tcW w:w="1800" w:type="dxa"/>
            <w:shd w:val="clear" w:color="auto" w:fill="auto"/>
          </w:tcPr>
          <w:p w14:paraId="03AC7669"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Sept (7)</w:t>
            </w:r>
          </w:p>
        </w:tc>
        <w:tc>
          <w:tcPr>
            <w:tcW w:w="2160" w:type="dxa"/>
            <w:shd w:val="clear" w:color="auto" w:fill="auto"/>
          </w:tcPr>
          <w:p w14:paraId="0A4743E2" w14:textId="77777777" w:rsidR="005A131E" w:rsidRPr="00DE35CE" w:rsidRDefault="005A131E" w:rsidP="00C540F4">
            <w:pPr>
              <w:rPr>
                <w:rFonts w:ascii="Arial Narrow" w:hAnsi="Arial Narrow"/>
                <w:sz w:val="20"/>
                <w:lang w:val="fr-CA"/>
              </w:rPr>
            </w:pPr>
          </w:p>
        </w:tc>
      </w:tr>
      <w:tr w:rsidR="005A131E" w:rsidRPr="00DE35CE" w14:paraId="3E757799" w14:textId="77777777" w:rsidTr="00C540F4">
        <w:tc>
          <w:tcPr>
            <w:tcW w:w="1440" w:type="dxa"/>
            <w:vMerge/>
            <w:shd w:val="clear" w:color="auto" w:fill="auto"/>
          </w:tcPr>
          <w:p w14:paraId="10FE1BEE" w14:textId="77777777" w:rsidR="005A131E" w:rsidRPr="00DE35CE" w:rsidRDefault="005A131E" w:rsidP="00C540F4">
            <w:pPr>
              <w:rPr>
                <w:rFonts w:ascii="Arial Narrow" w:hAnsi="Arial Narrow"/>
                <w:b/>
                <w:sz w:val="20"/>
                <w:lang w:val="fr-CA"/>
              </w:rPr>
            </w:pPr>
          </w:p>
        </w:tc>
        <w:tc>
          <w:tcPr>
            <w:tcW w:w="3330" w:type="dxa"/>
            <w:shd w:val="clear" w:color="auto" w:fill="auto"/>
          </w:tcPr>
          <w:p w14:paraId="7F823D6B"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 xml:space="preserve">Réclamations et documents des </w:t>
            </w:r>
            <w:proofErr w:type="gramStart"/>
            <w:r w:rsidRPr="00DE35CE">
              <w:rPr>
                <w:rFonts w:ascii="Arial Narrow" w:hAnsi="Arial Narrow"/>
                <w:sz w:val="20"/>
                <w:lang w:val="fr-CA"/>
              </w:rPr>
              <w:t xml:space="preserve">employés  </w:t>
            </w:r>
            <w:r w:rsidRPr="00DE35CE">
              <w:rPr>
                <w:rFonts w:ascii="Arial Narrow" w:hAnsi="Arial Narrow"/>
                <w:sz w:val="20"/>
                <w:lang w:val="fr-CA"/>
              </w:rPr>
              <w:lastRenderedPageBreak/>
              <w:t>-</w:t>
            </w:r>
            <w:proofErr w:type="gramEnd"/>
            <w:r w:rsidRPr="00DE35CE">
              <w:rPr>
                <w:rFonts w:ascii="Arial Narrow" w:hAnsi="Arial Narrow"/>
                <w:sz w:val="20"/>
                <w:lang w:val="fr-CA"/>
              </w:rPr>
              <w:t xml:space="preserve"> CSPAAT</w:t>
            </w:r>
          </w:p>
        </w:tc>
        <w:tc>
          <w:tcPr>
            <w:tcW w:w="1620" w:type="dxa"/>
            <w:shd w:val="clear" w:color="auto" w:fill="auto"/>
          </w:tcPr>
          <w:p w14:paraId="427B2868"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lastRenderedPageBreak/>
              <w:t>Par nom</w:t>
            </w:r>
          </w:p>
        </w:tc>
        <w:tc>
          <w:tcPr>
            <w:tcW w:w="1800" w:type="dxa"/>
            <w:shd w:val="clear" w:color="auto" w:fill="auto"/>
          </w:tcPr>
          <w:p w14:paraId="09CA0569"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Sept (7)</w:t>
            </w:r>
          </w:p>
        </w:tc>
        <w:tc>
          <w:tcPr>
            <w:tcW w:w="2160" w:type="dxa"/>
            <w:shd w:val="clear" w:color="auto" w:fill="auto"/>
          </w:tcPr>
          <w:p w14:paraId="263E48A4" w14:textId="77777777" w:rsidR="005A131E" w:rsidRPr="00DE35CE" w:rsidRDefault="005A131E" w:rsidP="00C540F4">
            <w:pPr>
              <w:rPr>
                <w:rFonts w:ascii="Arial Narrow" w:hAnsi="Arial Narrow"/>
                <w:sz w:val="20"/>
                <w:lang w:val="fr-CA"/>
              </w:rPr>
            </w:pPr>
          </w:p>
        </w:tc>
      </w:tr>
      <w:tr w:rsidR="005A131E" w:rsidRPr="00DE35CE" w14:paraId="590CB217" w14:textId="77777777" w:rsidTr="00C540F4">
        <w:tc>
          <w:tcPr>
            <w:tcW w:w="1440" w:type="dxa"/>
            <w:vMerge/>
            <w:shd w:val="clear" w:color="auto" w:fill="auto"/>
          </w:tcPr>
          <w:p w14:paraId="3B79EF04" w14:textId="77777777" w:rsidR="005A131E" w:rsidRPr="00DE35CE" w:rsidRDefault="005A131E" w:rsidP="00C540F4">
            <w:pPr>
              <w:rPr>
                <w:rFonts w:ascii="Arial Narrow" w:hAnsi="Arial Narrow"/>
                <w:b/>
                <w:sz w:val="20"/>
                <w:lang w:val="fr-CA"/>
              </w:rPr>
            </w:pPr>
          </w:p>
        </w:tc>
        <w:tc>
          <w:tcPr>
            <w:tcW w:w="3330" w:type="dxa"/>
            <w:shd w:val="clear" w:color="auto" w:fill="auto"/>
          </w:tcPr>
          <w:p w14:paraId="4FD33C67"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Affichages de poste</w:t>
            </w:r>
          </w:p>
        </w:tc>
        <w:tc>
          <w:tcPr>
            <w:tcW w:w="1620" w:type="dxa"/>
            <w:shd w:val="clear" w:color="auto" w:fill="auto"/>
          </w:tcPr>
          <w:p w14:paraId="75C10DFC"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affichage</w:t>
            </w:r>
          </w:p>
        </w:tc>
        <w:tc>
          <w:tcPr>
            <w:tcW w:w="1800" w:type="dxa"/>
            <w:shd w:val="clear" w:color="auto" w:fill="auto"/>
          </w:tcPr>
          <w:p w14:paraId="0A428332"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Deux (2)</w:t>
            </w:r>
          </w:p>
        </w:tc>
        <w:tc>
          <w:tcPr>
            <w:tcW w:w="2160" w:type="dxa"/>
            <w:shd w:val="clear" w:color="auto" w:fill="auto"/>
          </w:tcPr>
          <w:p w14:paraId="34AFD860" w14:textId="77777777" w:rsidR="005A131E" w:rsidRPr="00DE35CE" w:rsidRDefault="005A131E" w:rsidP="00C540F4">
            <w:pPr>
              <w:rPr>
                <w:rFonts w:ascii="Arial Narrow" w:hAnsi="Arial Narrow"/>
                <w:sz w:val="20"/>
                <w:lang w:val="fr-CA"/>
              </w:rPr>
            </w:pPr>
          </w:p>
        </w:tc>
      </w:tr>
      <w:tr w:rsidR="005A131E" w:rsidRPr="00DE35CE" w14:paraId="0268829B" w14:textId="77777777" w:rsidTr="00C540F4">
        <w:tc>
          <w:tcPr>
            <w:tcW w:w="1440" w:type="dxa"/>
            <w:vMerge/>
            <w:shd w:val="clear" w:color="auto" w:fill="auto"/>
          </w:tcPr>
          <w:p w14:paraId="571906AD" w14:textId="77777777" w:rsidR="005A131E" w:rsidRPr="00DE35CE" w:rsidRDefault="005A131E" w:rsidP="00C540F4">
            <w:pPr>
              <w:rPr>
                <w:rFonts w:ascii="Arial Narrow" w:hAnsi="Arial Narrow"/>
                <w:b/>
                <w:sz w:val="20"/>
                <w:lang w:val="fr-CA"/>
              </w:rPr>
            </w:pPr>
          </w:p>
        </w:tc>
        <w:tc>
          <w:tcPr>
            <w:tcW w:w="3330" w:type="dxa"/>
            <w:shd w:val="clear" w:color="auto" w:fill="auto"/>
          </w:tcPr>
          <w:p w14:paraId="76221162"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Curriculum vitae/demandes d’emploi – non embauche</w:t>
            </w:r>
          </w:p>
        </w:tc>
        <w:tc>
          <w:tcPr>
            <w:tcW w:w="1620" w:type="dxa"/>
            <w:shd w:val="clear" w:color="auto" w:fill="auto"/>
          </w:tcPr>
          <w:p w14:paraId="1401C415"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affichage</w:t>
            </w:r>
          </w:p>
        </w:tc>
        <w:tc>
          <w:tcPr>
            <w:tcW w:w="1800" w:type="dxa"/>
            <w:shd w:val="clear" w:color="auto" w:fill="auto"/>
          </w:tcPr>
          <w:p w14:paraId="22CC0743"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6 mois</w:t>
            </w:r>
          </w:p>
        </w:tc>
        <w:tc>
          <w:tcPr>
            <w:tcW w:w="2160" w:type="dxa"/>
            <w:shd w:val="clear" w:color="auto" w:fill="auto"/>
          </w:tcPr>
          <w:p w14:paraId="083F6092" w14:textId="77777777" w:rsidR="005A131E" w:rsidRPr="00DE35CE" w:rsidRDefault="005A131E" w:rsidP="00C540F4">
            <w:pPr>
              <w:rPr>
                <w:rFonts w:ascii="Arial Narrow" w:hAnsi="Arial Narrow"/>
                <w:sz w:val="20"/>
                <w:lang w:val="fr-CA"/>
              </w:rPr>
            </w:pPr>
          </w:p>
        </w:tc>
      </w:tr>
      <w:tr w:rsidR="005A131E" w:rsidRPr="00DE35CE" w14:paraId="5706F46C" w14:textId="77777777" w:rsidTr="00C540F4">
        <w:tc>
          <w:tcPr>
            <w:tcW w:w="1440" w:type="dxa"/>
            <w:vMerge/>
            <w:shd w:val="clear" w:color="auto" w:fill="auto"/>
          </w:tcPr>
          <w:p w14:paraId="7E67254F" w14:textId="77777777" w:rsidR="005A131E" w:rsidRPr="00DE35CE" w:rsidRDefault="005A131E" w:rsidP="00C540F4">
            <w:pPr>
              <w:rPr>
                <w:rFonts w:ascii="Arial Narrow" w:hAnsi="Arial Narrow"/>
                <w:b/>
                <w:sz w:val="20"/>
                <w:lang w:val="fr-CA"/>
              </w:rPr>
            </w:pPr>
          </w:p>
        </w:tc>
        <w:tc>
          <w:tcPr>
            <w:tcW w:w="3330" w:type="dxa"/>
            <w:shd w:val="clear" w:color="auto" w:fill="auto"/>
          </w:tcPr>
          <w:p w14:paraId="560F3FF6"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Rapports et documentation de mise en œuvre – équité salariale/évaluation de l’emploi</w:t>
            </w:r>
          </w:p>
        </w:tc>
        <w:tc>
          <w:tcPr>
            <w:tcW w:w="1620" w:type="dxa"/>
            <w:shd w:val="clear" w:color="auto" w:fill="auto"/>
          </w:tcPr>
          <w:p w14:paraId="22159F4E"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année</w:t>
            </w:r>
          </w:p>
        </w:tc>
        <w:tc>
          <w:tcPr>
            <w:tcW w:w="1800" w:type="dxa"/>
            <w:shd w:val="clear" w:color="auto" w:fill="auto"/>
          </w:tcPr>
          <w:p w14:paraId="328D2C22"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Permanent</w:t>
            </w:r>
          </w:p>
        </w:tc>
        <w:tc>
          <w:tcPr>
            <w:tcW w:w="2160" w:type="dxa"/>
            <w:shd w:val="clear" w:color="auto" w:fill="auto"/>
          </w:tcPr>
          <w:p w14:paraId="6CE2E20D" w14:textId="77777777" w:rsidR="005A131E" w:rsidRPr="00DE35CE" w:rsidRDefault="005A131E" w:rsidP="00C540F4">
            <w:pPr>
              <w:rPr>
                <w:rFonts w:ascii="Arial Narrow" w:hAnsi="Arial Narrow"/>
                <w:sz w:val="20"/>
                <w:lang w:val="fr-CA"/>
              </w:rPr>
            </w:pPr>
          </w:p>
        </w:tc>
      </w:tr>
      <w:tr w:rsidR="005A131E" w:rsidRPr="00DE35CE" w14:paraId="14CE0510" w14:textId="77777777" w:rsidTr="00C540F4">
        <w:tc>
          <w:tcPr>
            <w:tcW w:w="1440" w:type="dxa"/>
            <w:vMerge w:val="restart"/>
            <w:shd w:val="clear" w:color="auto" w:fill="auto"/>
          </w:tcPr>
          <w:p w14:paraId="04EA7051" w14:textId="77777777" w:rsidR="005A131E" w:rsidRPr="00DE35CE" w:rsidRDefault="005A131E" w:rsidP="00C540F4">
            <w:pPr>
              <w:rPr>
                <w:rFonts w:ascii="Arial Narrow" w:hAnsi="Arial Narrow"/>
                <w:b/>
                <w:sz w:val="20"/>
                <w:lang w:val="fr-CA"/>
              </w:rPr>
            </w:pPr>
            <w:r w:rsidRPr="00DE35CE">
              <w:rPr>
                <w:rFonts w:ascii="Arial Narrow" w:hAnsi="Arial Narrow"/>
                <w:b/>
                <w:sz w:val="20"/>
                <w:lang w:val="fr-CA"/>
              </w:rPr>
              <w:t>Bénévoles</w:t>
            </w:r>
          </w:p>
        </w:tc>
        <w:tc>
          <w:tcPr>
            <w:tcW w:w="3330" w:type="dxa"/>
            <w:shd w:val="clear" w:color="auto" w:fill="auto"/>
          </w:tcPr>
          <w:p w14:paraId="30E38B53"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Fichiers de bénévoles actifs</w:t>
            </w:r>
          </w:p>
        </w:tc>
        <w:tc>
          <w:tcPr>
            <w:tcW w:w="1620" w:type="dxa"/>
            <w:shd w:val="clear" w:color="auto" w:fill="auto"/>
          </w:tcPr>
          <w:p w14:paraId="2464B5F6"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nom</w:t>
            </w:r>
          </w:p>
        </w:tc>
        <w:tc>
          <w:tcPr>
            <w:tcW w:w="1800" w:type="dxa"/>
            <w:shd w:val="clear" w:color="auto" w:fill="auto"/>
          </w:tcPr>
          <w:p w14:paraId="46A56ACB"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 xml:space="preserve">En cours </w:t>
            </w:r>
          </w:p>
        </w:tc>
        <w:tc>
          <w:tcPr>
            <w:tcW w:w="2160" w:type="dxa"/>
            <w:shd w:val="clear" w:color="auto" w:fill="auto"/>
          </w:tcPr>
          <w:p w14:paraId="52FED213" w14:textId="77777777" w:rsidR="005A131E" w:rsidRPr="00DE35CE" w:rsidRDefault="005A131E" w:rsidP="00C540F4">
            <w:pPr>
              <w:rPr>
                <w:rFonts w:ascii="Arial Narrow" w:hAnsi="Arial Narrow"/>
                <w:sz w:val="20"/>
                <w:lang w:val="fr-CA"/>
              </w:rPr>
            </w:pPr>
          </w:p>
        </w:tc>
      </w:tr>
      <w:tr w:rsidR="005A131E" w:rsidRPr="00A00027" w14:paraId="260067F2" w14:textId="77777777" w:rsidTr="00C540F4">
        <w:tc>
          <w:tcPr>
            <w:tcW w:w="1440" w:type="dxa"/>
            <w:vMerge/>
            <w:shd w:val="clear" w:color="auto" w:fill="auto"/>
          </w:tcPr>
          <w:p w14:paraId="3EA4E857" w14:textId="77777777" w:rsidR="005A131E" w:rsidRPr="00DE35CE" w:rsidRDefault="005A131E" w:rsidP="00C540F4">
            <w:pPr>
              <w:rPr>
                <w:rFonts w:ascii="Arial Narrow" w:hAnsi="Arial Narrow"/>
                <w:b/>
                <w:sz w:val="20"/>
                <w:lang w:val="fr-CA"/>
              </w:rPr>
            </w:pPr>
          </w:p>
        </w:tc>
        <w:tc>
          <w:tcPr>
            <w:tcW w:w="3330" w:type="dxa"/>
            <w:shd w:val="clear" w:color="auto" w:fill="auto"/>
          </w:tcPr>
          <w:p w14:paraId="57722DEB"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Fichiers de bénévoles inactifs</w:t>
            </w:r>
          </w:p>
        </w:tc>
        <w:tc>
          <w:tcPr>
            <w:tcW w:w="1620" w:type="dxa"/>
            <w:shd w:val="clear" w:color="auto" w:fill="auto"/>
          </w:tcPr>
          <w:p w14:paraId="525861D1"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nom</w:t>
            </w:r>
          </w:p>
        </w:tc>
        <w:tc>
          <w:tcPr>
            <w:tcW w:w="1800" w:type="dxa"/>
            <w:shd w:val="clear" w:color="auto" w:fill="auto"/>
          </w:tcPr>
          <w:p w14:paraId="23AD79C7"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Deux (2), après la dernière activité bénévole</w:t>
            </w:r>
          </w:p>
        </w:tc>
        <w:tc>
          <w:tcPr>
            <w:tcW w:w="2160" w:type="dxa"/>
            <w:shd w:val="clear" w:color="auto" w:fill="auto"/>
          </w:tcPr>
          <w:p w14:paraId="51257B84" w14:textId="77777777" w:rsidR="005A131E" w:rsidRPr="00DE35CE" w:rsidRDefault="005A131E" w:rsidP="00C540F4">
            <w:pPr>
              <w:rPr>
                <w:rFonts w:ascii="Arial Narrow" w:hAnsi="Arial Narrow"/>
                <w:sz w:val="20"/>
                <w:lang w:val="fr-CA"/>
              </w:rPr>
            </w:pPr>
          </w:p>
        </w:tc>
      </w:tr>
      <w:tr w:rsidR="005A131E" w:rsidRPr="00A00027" w14:paraId="779B6C33" w14:textId="77777777" w:rsidTr="00C540F4">
        <w:tc>
          <w:tcPr>
            <w:tcW w:w="1440" w:type="dxa"/>
            <w:vMerge w:val="restart"/>
            <w:shd w:val="clear" w:color="auto" w:fill="auto"/>
          </w:tcPr>
          <w:p w14:paraId="78A08574" w14:textId="77777777" w:rsidR="005A131E" w:rsidRPr="00DE35CE" w:rsidRDefault="005A131E" w:rsidP="00C540F4">
            <w:pPr>
              <w:rPr>
                <w:rFonts w:ascii="Arial Narrow" w:hAnsi="Arial Narrow"/>
                <w:b/>
                <w:sz w:val="20"/>
                <w:lang w:val="fr-CA"/>
              </w:rPr>
            </w:pPr>
            <w:r w:rsidRPr="00DE35CE">
              <w:rPr>
                <w:rFonts w:ascii="Arial Narrow" w:hAnsi="Arial Narrow"/>
                <w:b/>
                <w:sz w:val="20"/>
                <w:lang w:val="fr-CA"/>
              </w:rPr>
              <w:t>Activités de la bibliothèque</w:t>
            </w:r>
          </w:p>
        </w:tc>
        <w:tc>
          <w:tcPr>
            <w:tcW w:w="3330" w:type="dxa"/>
            <w:shd w:val="clear" w:color="auto" w:fill="auto"/>
          </w:tcPr>
          <w:p w14:paraId="412CAB7A"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Comptes actifs d’usagers de la bibliothèque</w:t>
            </w:r>
          </w:p>
        </w:tc>
        <w:tc>
          <w:tcPr>
            <w:tcW w:w="1620" w:type="dxa"/>
            <w:shd w:val="clear" w:color="auto" w:fill="auto"/>
          </w:tcPr>
          <w:p w14:paraId="69BB365E"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Base de données</w:t>
            </w:r>
          </w:p>
        </w:tc>
        <w:tc>
          <w:tcPr>
            <w:tcW w:w="1800" w:type="dxa"/>
            <w:shd w:val="clear" w:color="auto" w:fill="auto"/>
          </w:tcPr>
          <w:p w14:paraId="4E21A630"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En cours</w:t>
            </w:r>
          </w:p>
        </w:tc>
        <w:tc>
          <w:tcPr>
            <w:tcW w:w="2160" w:type="dxa"/>
            <w:shd w:val="clear" w:color="auto" w:fill="auto"/>
          </w:tcPr>
          <w:p w14:paraId="7BF16ACE"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Système intégré de bibliothèque (SIB). OP-01 – Confidentialité, Accès à l’information …</w:t>
            </w:r>
          </w:p>
        </w:tc>
      </w:tr>
      <w:tr w:rsidR="005A131E" w:rsidRPr="00DE35CE" w14:paraId="24C1307A" w14:textId="77777777" w:rsidTr="00C540F4">
        <w:tc>
          <w:tcPr>
            <w:tcW w:w="1440" w:type="dxa"/>
            <w:vMerge/>
            <w:shd w:val="clear" w:color="auto" w:fill="auto"/>
          </w:tcPr>
          <w:p w14:paraId="2092DB0A" w14:textId="77777777" w:rsidR="005A131E" w:rsidRPr="00DE35CE" w:rsidRDefault="005A131E" w:rsidP="00C540F4">
            <w:pPr>
              <w:rPr>
                <w:rFonts w:ascii="Arial Narrow" w:hAnsi="Arial Narrow"/>
                <w:b/>
                <w:sz w:val="20"/>
                <w:lang w:val="fr-CA"/>
              </w:rPr>
            </w:pPr>
          </w:p>
        </w:tc>
        <w:tc>
          <w:tcPr>
            <w:tcW w:w="3330" w:type="dxa"/>
            <w:shd w:val="clear" w:color="auto" w:fill="auto"/>
          </w:tcPr>
          <w:p w14:paraId="3CE9C182"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Comptes inactifs d’usagers de la bibliothèque</w:t>
            </w:r>
          </w:p>
        </w:tc>
        <w:tc>
          <w:tcPr>
            <w:tcW w:w="1620" w:type="dxa"/>
            <w:shd w:val="clear" w:color="auto" w:fill="auto"/>
          </w:tcPr>
          <w:p w14:paraId="6EB17EE0"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Base de données</w:t>
            </w:r>
          </w:p>
        </w:tc>
        <w:tc>
          <w:tcPr>
            <w:tcW w:w="1800" w:type="dxa"/>
            <w:shd w:val="clear" w:color="auto" w:fill="auto"/>
          </w:tcPr>
          <w:p w14:paraId="2A5D51BC"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Deux (2), après l’expiration</w:t>
            </w:r>
          </w:p>
        </w:tc>
        <w:tc>
          <w:tcPr>
            <w:tcW w:w="2160" w:type="dxa"/>
            <w:shd w:val="clear" w:color="auto" w:fill="auto"/>
          </w:tcPr>
          <w:p w14:paraId="59156499"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SIB</w:t>
            </w:r>
          </w:p>
        </w:tc>
      </w:tr>
      <w:tr w:rsidR="005A131E" w:rsidRPr="00DE35CE" w14:paraId="11D96133" w14:textId="77777777" w:rsidTr="00C540F4">
        <w:tc>
          <w:tcPr>
            <w:tcW w:w="1440" w:type="dxa"/>
            <w:vMerge/>
            <w:shd w:val="clear" w:color="auto" w:fill="auto"/>
          </w:tcPr>
          <w:p w14:paraId="226D8B91" w14:textId="77777777" w:rsidR="005A131E" w:rsidRPr="00DE35CE" w:rsidRDefault="005A131E" w:rsidP="00C540F4">
            <w:pPr>
              <w:rPr>
                <w:rFonts w:ascii="Arial Narrow" w:hAnsi="Arial Narrow"/>
                <w:b/>
                <w:sz w:val="20"/>
                <w:lang w:val="fr-CA"/>
              </w:rPr>
            </w:pPr>
          </w:p>
        </w:tc>
        <w:tc>
          <w:tcPr>
            <w:tcW w:w="3330" w:type="dxa"/>
            <w:shd w:val="clear" w:color="auto" w:fill="auto"/>
          </w:tcPr>
          <w:p w14:paraId="5F900BF2"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Transactions de prêt</w:t>
            </w:r>
          </w:p>
        </w:tc>
        <w:tc>
          <w:tcPr>
            <w:tcW w:w="1620" w:type="dxa"/>
            <w:shd w:val="clear" w:color="auto" w:fill="auto"/>
          </w:tcPr>
          <w:p w14:paraId="34272DB0"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Base de données</w:t>
            </w:r>
          </w:p>
        </w:tc>
        <w:tc>
          <w:tcPr>
            <w:tcW w:w="1800" w:type="dxa"/>
            <w:shd w:val="clear" w:color="auto" w:fill="auto"/>
          </w:tcPr>
          <w:p w14:paraId="5E108C8E"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Aussi longtemps que le compte de l’usage est actif (puis deux (2) ans après son expiration)</w:t>
            </w:r>
          </w:p>
        </w:tc>
        <w:tc>
          <w:tcPr>
            <w:tcW w:w="2160" w:type="dxa"/>
            <w:shd w:val="clear" w:color="auto" w:fill="auto"/>
          </w:tcPr>
          <w:p w14:paraId="3BED18B3"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SIB</w:t>
            </w:r>
          </w:p>
        </w:tc>
      </w:tr>
      <w:tr w:rsidR="005A131E" w:rsidRPr="00DE35CE" w14:paraId="4C653A19" w14:textId="77777777" w:rsidTr="00C540F4">
        <w:tc>
          <w:tcPr>
            <w:tcW w:w="1440" w:type="dxa"/>
            <w:vMerge/>
            <w:shd w:val="clear" w:color="auto" w:fill="auto"/>
          </w:tcPr>
          <w:p w14:paraId="5B7290A8" w14:textId="77777777" w:rsidR="005A131E" w:rsidRPr="00DE35CE" w:rsidRDefault="005A131E" w:rsidP="00C540F4">
            <w:pPr>
              <w:rPr>
                <w:rFonts w:ascii="Arial Narrow" w:hAnsi="Arial Narrow"/>
                <w:b/>
                <w:sz w:val="20"/>
                <w:lang w:val="fr-CA"/>
              </w:rPr>
            </w:pPr>
          </w:p>
        </w:tc>
        <w:tc>
          <w:tcPr>
            <w:tcW w:w="3330" w:type="dxa"/>
            <w:shd w:val="clear" w:color="auto" w:fill="auto"/>
          </w:tcPr>
          <w:p w14:paraId="55246089"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Frais d’amendes de retard/de perte/de dommage</w:t>
            </w:r>
          </w:p>
        </w:tc>
        <w:tc>
          <w:tcPr>
            <w:tcW w:w="1620" w:type="dxa"/>
            <w:shd w:val="clear" w:color="auto" w:fill="auto"/>
          </w:tcPr>
          <w:p w14:paraId="6F9849FF"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Base de données</w:t>
            </w:r>
          </w:p>
        </w:tc>
        <w:tc>
          <w:tcPr>
            <w:tcW w:w="1800" w:type="dxa"/>
            <w:shd w:val="clear" w:color="auto" w:fill="auto"/>
          </w:tcPr>
          <w:p w14:paraId="405BC0DC"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Aussi longtemps que le compte de l’usage est actif (puis deux (2) ans après son expiration)</w:t>
            </w:r>
          </w:p>
        </w:tc>
        <w:tc>
          <w:tcPr>
            <w:tcW w:w="2160" w:type="dxa"/>
            <w:shd w:val="clear" w:color="auto" w:fill="auto"/>
          </w:tcPr>
          <w:p w14:paraId="1B029044"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SIB</w:t>
            </w:r>
          </w:p>
        </w:tc>
      </w:tr>
      <w:tr w:rsidR="005A131E" w:rsidRPr="00DE35CE" w14:paraId="1B67CCF1" w14:textId="77777777" w:rsidTr="00C540F4">
        <w:tc>
          <w:tcPr>
            <w:tcW w:w="1440" w:type="dxa"/>
            <w:vMerge/>
            <w:shd w:val="clear" w:color="auto" w:fill="auto"/>
          </w:tcPr>
          <w:p w14:paraId="6272B02A" w14:textId="77777777" w:rsidR="005A131E" w:rsidRPr="00DE35CE" w:rsidRDefault="005A131E" w:rsidP="00C540F4">
            <w:pPr>
              <w:rPr>
                <w:rFonts w:ascii="Arial Narrow" w:hAnsi="Arial Narrow"/>
                <w:b/>
                <w:sz w:val="20"/>
                <w:lang w:val="fr-CA"/>
              </w:rPr>
            </w:pPr>
          </w:p>
        </w:tc>
        <w:tc>
          <w:tcPr>
            <w:tcW w:w="3330" w:type="dxa"/>
            <w:shd w:val="clear" w:color="auto" w:fill="auto"/>
          </w:tcPr>
          <w:p w14:paraId="64DD285A"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Avis de retard</w:t>
            </w:r>
          </w:p>
        </w:tc>
        <w:tc>
          <w:tcPr>
            <w:tcW w:w="1620" w:type="dxa"/>
            <w:shd w:val="clear" w:color="auto" w:fill="auto"/>
          </w:tcPr>
          <w:p w14:paraId="1361F085"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Base de données</w:t>
            </w:r>
          </w:p>
        </w:tc>
        <w:tc>
          <w:tcPr>
            <w:tcW w:w="1800" w:type="dxa"/>
            <w:shd w:val="clear" w:color="auto" w:fill="auto"/>
          </w:tcPr>
          <w:p w14:paraId="2F54E068"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En cours</w:t>
            </w:r>
          </w:p>
        </w:tc>
        <w:tc>
          <w:tcPr>
            <w:tcW w:w="2160" w:type="dxa"/>
            <w:shd w:val="clear" w:color="auto" w:fill="auto"/>
          </w:tcPr>
          <w:p w14:paraId="6631B133"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SIB</w:t>
            </w:r>
          </w:p>
        </w:tc>
      </w:tr>
      <w:tr w:rsidR="005A131E" w:rsidRPr="00A00027" w14:paraId="5D54A813" w14:textId="77777777" w:rsidTr="00C540F4">
        <w:tc>
          <w:tcPr>
            <w:tcW w:w="1440" w:type="dxa"/>
            <w:vMerge/>
            <w:shd w:val="clear" w:color="auto" w:fill="auto"/>
          </w:tcPr>
          <w:p w14:paraId="782E041A" w14:textId="77777777" w:rsidR="005A131E" w:rsidRPr="00DE35CE" w:rsidRDefault="005A131E" w:rsidP="00C540F4">
            <w:pPr>
              <w:rPr>
                <w:rFonts w:ascii="Arial Narrow" w:hAnsi="Arial Narrow"/>
                <w:b/>
                <w:sz w:val="20"/>
                <w:lang w:val="fr-CA"/>
              </w:rPr>
            </w:pPr>
          </w:p>
        </w:tc>
        <w:tc>
          <w:tcPr>
            <w:tcW w:w="3330" w:type="dxa"/>
            <w:shd w:val="clear" w:color="auto" w:fill="auto"/>
          </w:tcPr>
          <w:p w14:paraId="18604F63"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Registres des prêts entre bibliothèques</w:t>
            </w:r>
          </w:p>
        </w:tc>
        <w:tc>
          <w:tcPr>
            <w:tcW w:w="1620" w:type="dxa"/>
            <w:shd w:val="clear" w:color="auto" w:fill="auto"/>
          </w:tcPr>
          <w:p w14:paraId="41D238D8"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Base de données</w:t>
            </w:r>
          </w:p>
        </w:tc>
        <w:tc>
          <w:tcPr>
            <w:tcW w:w="1800" w:type="dxa"/>
            <w:shd w:val="clear" w:color="auto" w:fill="auto"/>
          </w:tcPr>
          <w:p w14:paraId="38DB92EE"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Deux (2)</w:t>
            </w:r>
          </w:p>
        </w:tc>
        <w:tc>
          <w:tcPr>
            <w:tcW w:w="2160" w:type="dxa"/>
            <w:shd w:val="clear" w:color="auto" w:fill="auto"/>
          </w:tcPr>
          <w:p w14:paraId="5AA093D8"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INFO/VDX Base de données</w:t>
            </w:r>
          </w:p>
        </w:tc>
      </w:tr>
      <w:tr w:rsidR="005A131E" w:rsidRPr="00DE35CE" w14:paraId="030D9909" w14:textId="77777777" w:rsidTr="00C540F4">
        <w:tc>
          <w:tcPr>
            <w:tcW w:w="1440" w:type="dxa"/>
            <w:vMerge w:val="restart"/>
            <w:shd w:val="clear" w:color="auto" w:fill="auto"/>
          </w:tcPr>
          <w:p w14:paraId="13C0BC3E" w14:textId="77777777" w:rsidR="005A131E" w:rsidRPr="00DE35CE" w:rsidRDefault="005A131E" w:rsidP="00C540F4">
            <w:pPr>
              <w:rPr>
                <w:rFonts w:ascii="Arial Narrow" w:hAnsi="Arial Narrow"/>
                <w:b/>
                <w:sz w:val="20"/>
                <w:lang w:val="fr-CA"/>
              </w:rPr>
            </w:pPr>
            <w:r w:rsidRPr="00DE35CE">
              <w:rPr>
                <w:rFonts w:ascii="Arial Narrow" w:hAnsi="Arial Narrow"/>
                <w:b/>
                <w:sz w:val="20"/>
                <w:lang w:val="fr-CA"/>
              </w:rPr>
              <w:t>Gestion du risque</w:t>
            </w:r>
          </w:p>
        </w:tc>
        <w:tc>
          <w:tcPr>
            <w:tcW w:w="3330" w:type="dxa"/>
            <w:shd w:val="clear" w:color="auto" w:fill="auto"/>
          </w:tcPr>
          <w:p w14:paraId="64025A1B"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Rapports d’incident</w:t>
            </w:r>
          </w:p>
        </w:tc>
        <w:tc>
          <w:tcPr>
            <w:tcW w:w="1620" w:type="dxa"/>
            <w:shd w:val="clear" w:color="auto" w:fill="auto"/>
          </w:tcPr>
          <w:p w14:paraId="4947B7DE"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série</w:t>
            </w:r>
          </w:p>
        </w:tc>
        <w:tc>
          <w:tcPr>
            <w:tcW w:w="1800" w:type="dxa"/>
            <w:shd w:val="clear" w:color="auto" w:fill="auto"/>
          </w:tcPr>
          <w:p w14:paraId="5F65955D"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Dix (10)</w:t>
            </w:r>
          </w:p>
        </w:tc>
        <w:tc>
          <w:tcPr>
            <w:tcW w:w="2160" w:type="dxa"/>
            <w:shd w:val="clear" w:color="auto" w:fill="auto"/>
          </w:tcPr>
          <w:p w14:paraId="57200932" w14:textId="77777777" w:rsidR="005A131E" w:rsidRPr="00DE35CE" w:rsidRDefault="005A131E" w:rsidP="00C540F4">
            <w:pPr>
              <w:rPr>
                <w:rFonts w:ascii="Arial Narrow" w:hAnsi="Arial Narrow"/>
                <w:sz w:val="20"/>
                <w:lang w:val="fr-CA"/>
              </w:rPr>
            </w:pPr>
          </w:p>
        </w:tc>
      </w:tr>
      <w:tr w:rsidR="005A131E" w:rsidRPr="00DE35CE" w14:paraId="5E759368" w14:textId="77777777" w:rsidTr="00C540F4">
        <w:tc>
          <w:tcPr>
            <w:tcW w:w="1440" w:type="dxa"/>
            <w:vMerge/>
            <w:shd w:val="clear" w:color="auto" w:fill="auto"/>
          </w:tcPr>
          <w:p w14:paraId="3BB4A7E4" w14:textId="77777777" w:rsidR="005A131E" w:rsidRPr="00DE35CE" w:rsidRDefault="005A131E" w:rsidP="00C540F4">
            <w:pPr>
              <w:rPr>
                <w:rFonts w:ascii="Arial Narrow" w:hAnsi="Arial Narrow"/>
                <w:b/>
                <w:sz w:val="20"/>
                <w:lang w:val="fr-CA"/>
              </w:rPr>
            </w:pPr>
          </w:p>
        </w:tc>
        <w:tc>
          <w:tcPr>
            <w:tcW w:w="3330" w:type="dxa"/>
            <w:shd w:val="clear" w:color="auto" w:fill="auto"/>
          </w:tcPr>
          <w:p w14:paraId="1C99A375"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Rapports d’inspection en santé et sécurité</w:t>
            </w:r>
          </w:p>
        </w:tc>
        <w:tc>
          <w:tcPr>
            <w:tcW w:w="1620" w:type="dxa"/>
            <w:shd w:val="clear" w:color="auto" w:fill="auto"/>
          </w:tcPr>
          <w:p w14:paraId="4D2090E0"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année</w:t>
            </w:r>
          </w:p>
        </w:tc>
        <w:tc>
          <w:tcPr>
            <w:tcW w:w="1800" w:type="dxa"/>
            <w:shd w:val="clear" w:color="auto" w:fill="auto"/>
          </w:tcPr>
          <w:p w14:paraId="7562C540"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Quatre (4)</w:t>
            </w:r>
          </w:p>
        </w:tc>
        <w:tc>
          <w:tcPr>
            <w:tcW w:w="2160" w:type="dxa"/>
            <w:shd w:val="clear" w:color="auto" w:fill="auto"/>
          </w:tcPr>
          <w:p w14:paraId="69362D52" w14:textId="77777777" w:rsidR="005A131E" w:rsidRPr="00DE35CE" w:rsidRDefault="005A131E" w:rsidP="00C540F4">
            <w:pPr>
              <w:rPr>
                <w:rFonts w:ascii="Arial Narrow" w:hAnsi="Arial Narrow"/>
                <w:sz w:val="20"/>
                <w:lang w:val="fr-CA"/>
              </w:rPr>
            </w:pPr>
          </w:p>
        </w:tc>
      </w:tr>
      <w:tr w:rsidR="005A131E" w:rsidRPr="00DE35CE" w14:paraId="0ED832ED" w14:textId="77777777" w:rsidTr="00C540F4">
        <w:tc>
          <w:tcPr>
            <w:tcW w:w="1440" w:type="dxa"/>
            <w:vMerge/>
            <w:shd w:val="clear" w:color="auto" w:fill="auto"/>
          </w:tcPr>
          <w:p w14:paraId="5FA4D6D8" w14:textId="77777777" w:rsidR="005A131E" w:rsidRPr="00DE35CE" w:rsidRDefault="005A131E" w:rsidP="00C540F4">
            <w:pPr>
              <w:rPr>
                <w:rFonts w:ascii="Arial Narrow" w:hAnsi="Arial Narrow"/>
                <w:b/>
                <w:sz w:val="20"/>
                <w:lang w:val="fr-CA"/>
              </w:rPr>
            </w:pPr>
          </w:p>
        </w:tc>
        <w:tc>
          <w:tcPr>
            <w:tcW w:w="3330" w:type="dxa"/>
            <w:shd w:val="clear" w:color="auto" w:fill="auto"/>
          </w:tcPr>
          <w:p w14:paraId="51D3030B"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Procès-verbaux des comités de santé et sécurité</w:t>
            </w:r>
          </w:p>
        </w:tc>
        <w:tc>
          <w:tcPr>
            <w:tcW w:w="1620" w:type="dxa"/>
            <w:shd w:val="clear" w:color="auto" w:fill="auto"/>
          </w:tcPr>
          <w:p w14:paraId="2728B063"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Par année</w:t>
            </w:r>
          </w:p>
        </w:tc>
        <w:tc>
          <w:tcPr>
            <w:tcW w:w="1800" w:type="dxa"/>
            <w:shd w:val="clear" w:color="auto" w:fill="auto"/>
          </w:tcPr>
          <w:p w14:paraId="5F039550" w14:textId="77777777" w:rsidR="005A131E" w:rsidRPr="00DE35CE" w:rsidRDefault="005A131E" w:rsidP="00C540F4">
            <w:pPr>
              <w:rPr>
                <w:rFonts w:ascii="Arial Narrow" w:hAnsi="Arial Narrow"/>
                <w:sz w:val="20"/>
                <w:lang w:val="fr-CA"/>
              </w:rPr>
            </w:pPr>
            <w:r w:rsidRPr="00DE35CE">
              <w:rPr>
                <w:rFonts w:ascii="Arial Narrow" w:hAnsi="Arial Narrow"/>
                <w:sz w:val="20"/>
                <w:lang w:val="fr-CA"/>
              </w:rPr>
              <w:t>Quatre (4)</w:t>
            </w:r>
          </w:p>
        </w:tc>
        <w:tc>
          <w:tcPr>
            <w:tcW w:w="2160" w:type="dxa"/>
            <w:shd w:val="clear" w:color="auto" w:fill="auto"/>
          </w:tcPr>
          <w:p w14:paraId="2784059D" w14:textId="77777777" w:rsidR="005A131E" w:rsidRPr="00DE35CE" w:rsidRDefault="005A131E" w:rsidP="00C540F4">
            <w:pPr>
              <w:rPr>
                <w:rFonts w:ascii="Arial Narrow" w:hAnsi="Arial Narrow"/>
                <w:sz w:val="20"/>
                <w:lang w:val="fr-CA"/>
              </w:rPr>
            </w:pPr>
          </w:p>
        </w:tc>
      </w:tr>
    </w:tbl>
    <w:p w14:paraId="17266E3D" w14:textId="77777777" w:rsidR="005A131E" w:rsidRPr="00DE35CE" w:rsidRDefault="005A131E" w:rsidP="005A131E">
      <w:pPr>
        <w:rPr>
          <w:rFonts w:ascii="Arial Narrow" w:hAnsi="Arial Narrow"/>
          <w:sz w:val="20"/>
          <w:lang w:val="fr-CA"/>
        </w:rPr>
      </w:pPr>
    </w:p>
    <w:p w14:paraId="385FE038" w14:textId="77777777" w:rsidR="005A131E" w:rsidRPr="00DE35CE" w:rsidRDefault="005A131E" w:rsidP="005A131E">
      <w:pPr>
        <w:rPr>
          <w:rFonts w:ascii="Arial Narrow" w:hAnsi="Arial Narrow"/>
          <w:sz w:val="20"/>
          <w:lang w:val="fr-CA"/>
        </w:rPr>
      </w:pPr>
    </w:p>
    <w:p w14:paraId="6838BAB0" w14:textId="77777777" w:rsidR="005A131E" w:rsidRPr="00A358EB" w:rsidRDefault="005A131E" w:rsidP="00A358EB">
      <w:pPr>
        <w:tabs>
          <w:tab w:val="left" w:pos="450"/>
        </w:tabs>
        <w:rPr>
          <w:rFonts w:ascii="Arial Narrow" w:hAnsi="Arial Narrow" w:cs="Arial Narrow"/>
          <w:iCs/>
          <w:sz w:val="20"/>
          <w:lang w:val="fr-CA"/>
        </w:rPr>
      </w:pPr>
    </w:p>
    <w:sectPr w:rsidR="005A131E" w:rsidRPr="00A358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70B81"/>
    <w:multiLevelType w:val="hybridMultilevel"/>
    <w:tmpl w:val="F16A31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87A59"/>
    <w:multiLevelType w:val="hybridMultilevel"/>
    <w:tmpl w:val="EE7A5FA0"/>
    <w:lvl w:ilvl="0" w:tplc="80B071DC">
      <w:start w:val="1"/>
      <w:numFmt w:val="decimal"/>
      <w:lvlText w:val="%1."/>
      <w:lvlJc w:val="left"/>
      <w:pPr>
        <w:ind w:left="1080" w:hanging="360"/>
      </w:pPr>
      <w:rPr>
        <w:rFonts w:ascii="Arial Narrow" w:hAnsi="Arial Narrow"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A7042"/>
    <w:multiLevelType w:val="hybridMultilevel"/>
    <w:tmpl w:val="2E70C4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C81C68"/>
    <w:multiLevelType w:val="hybridMultilevel"/>
    <w:tmpl w:val="39F6032E"/>
    <w:lvl w:ilvl="0" w:tplc="08085E18">
      <w:start w:val="1"/>
      <w:numFmt w:val="decimal"/>
      <w:lvlText w:val="%1."/>
      <w:lvlJc w:val="left"/>
      <w:pPr>
        <w:ind w:left="720" w:hanging="360"/>
      </w:pPr>
      <w:rPr>
        <w:rFonts w:ascii="Arial Narrow" w:hAnsi="Arial Narrow"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27690"/>
    <w:multiLevelType w:val="hybridMultilevel"/>
    <w:tmpl w:val="C97054BE"/>
    <w:lvl w:ilvl="0" w:tplc="80B071DC">
      <w:start w:val="1"/>
      <w:numFmt w:val="decimal"/>
      <w:lvlText w:val="%1."/>
      <w:lvlJc w:val="left"/>
      <w:pPr>
        <w:ind w:left="1080" w:hanging="360"/>
      </w:pPr>
      <w:rPr>
        <w:rFonts w:ascii="Arial Narrow" w:hAnsi="Arial Narrow" w:hint="default"/>
        <w:b w:val="0"/>
        <w:i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BE3F1B"/>
    <w:multiLevelType w:val="multilevel"/>
    <w:tmpl w:val="5680F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B1325"/>
    <w:multiLevelType w:val="hybridMultilevel"/>
    <w:tmpl w:val="60F88672"/>
    <w:lvl w:ilvl="0" w:tplc="D8D63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522C82"/>
    <w:multiLevelType w:val="hybridMultilevel"/>
    <w:tmpl w:val="C97054BE"/>
    <w:lvl w:ilvl="0" w:tplc="80B071DC">
      <w:start w:val="1"/>
      <w:numFmt w:val="decimal"/>
      <w:lvlText w:val="%1."/>
      <w:lvlJc w:val="left"/>
      <w:pPr>
        <w:ind w:left="1080" w:hanging="360"/>
      </w:pPr>
      <w:rPr>
        <w:rFonts w:ascii="Arial Narrow" w:hAnsi="Arial Narrow" w:hint="default"/>
        <w:b w:val="0"/>
        <w:i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11582D"/>
    <w:multiLevelType w:val="hybridMultilevel"/>
    <w:tmpl w:val="07082C26"/>
    <w:lvl w:ilvl="0" w:tplc="0C0C000F">
      <w:start w:val="1"/>
      <w:numFmt w:val="decimal"/>
      <w:lvlText w:val="%1."/>
      <w:lvlJc w:val="left"/>
      <w:pPr>
        <w:tabs>
          <w:tab w:val="num" w:pos="360"/>
        </w:tabs>
        <w:ind w:left="360" w:hanging="360"/>
      </w:pPr>
    </w:lvl>
    <w:lvl w:ilvl="1" w:tplc="000AF4C4">
      <w:start w:val="1"/>
      <w:numFmt w:val="lowerLetter"/>
      <w:lvlText w:val="%2)"/>
      <w:lvlJc w:val="left"/>
      <w:pPr>
        <w:tabs>
          <w:tab w:val="num" w:pos="1080"/>
        </w:tabs>
        <w:ind w:left="1080" w:hanging="360"/>
      </w:pPr>
      <w:rPr>
        <w:rFonts w:ascii="Arial Narrow" w:hAnsi="Arial Narrow" w:hint="default"/>
        <w:b w:val="0"/>
        <w:i w:val="0"/>
      </w:r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9" w15:restartNumberingAfterBreak="0">
    <w:nsid w:val="2E6C269A"/>
    <w:multiLevelType w:val="hybridMultilevel"/>
    <w:tmpl w:val="C6C4075E"/>
    <w:lvl w:ilvl="0" w:tplc="D8D63D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17573A"/>
    <w:multiLevelType w:val="hybridMultilevel"/>
    <w:tmpl w:val="2348E60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B214A"/>
    <w:multiLevelType w:val="hybridMultilevel"/>
    <w:tmpl w:val="63E85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B3671"/>
    <w:multiLevelType w:val="hybridMultilevel"/>
    <w:tmpl w:val="425E9FE0"/>
    <w:lvl w:ilvl="0" w:tplc="F97C8CA8">
      <w:start w:val="1"/>
      <w:numFmt w:val="decimal"/>
      <w:lvlText w:val="%1."/>
      <w:lvlJc w:val="left"/>
      <w:pPr>
        <w:tabs>
          <w:tab w:val="num" w:pos="1080"/>
        </w:tabs>
        <w:ind w:left="1080" w:hanging="360"/>
      </w:pPr>
      <w:rPr>
        <w:rFonts w:ascii="Arial Narrow" w:eastAsia="Times New Roman" w:hAnsi="Arial Narrow" w:cs="Times New Roman"/>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3" w15:restartNumberingAfterBreak="0">
    <w:nsid w:val="44F36D33"/>
    <w:multiLevelType w:val="hybridMultilevel"/>
    <w:tmpl w:val="1DD6FB20"/>
    <w:lvl w:ilvl="0" w:tplc="AD0660F2">
      <w:start w:val="1"/>
      <w:numFmt w:val="decimal"/>
      <w:lvlText w:val="%1."/>
      <w:lvlJc w:val="left"/>
      <w:pPr>
        <w:tabs>
          <w:tab w:val="num" w:pos="1856"/>
        </w:tabs>
        <w:ind w:left="1856" w:hanging="360"/>
      </w:pPr>
      <w:rPr>
        <w:rFonts w:ascii="Arial Narrow" w:hAnsi="Arial Narrow" w:hint="default"/>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E8E7593"/>
    <w:multiLevelType w:val="hybridMultilevel"/>
    <w:tmpl w:val="C8D665D6"/>
    <w:lvl w:ilvl="0" w:tplc="04A20A70">
      <w:start w:val="3"/>
      <w:numFmt w:val="decimal"/>
      <w:lvlText w:val="%1."/>
      <w:lvlJc w:val="left"/>
      <w:pPr>
        <w:tabs>
          <w:tab w:val="num" w:pos="1136"/>
        </w:tabs>
        <w:ind w:left="1136"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E928F9"/>
    <w:multiLevelType w:val="hybridMultilevel"/>
    <w:tmpl w:val="364C7D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A55622"/>
    <w:multiLevelType w:val="hybridMultilevel"/>
    <w:tmpl w:val="4D8EA3E6"/>
    <w:lvl w:ilvl="0" w:tplc="FA5EAD6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F74775"/>
    <w:multiLevelType w:val="hybridMultilevel"/>
    <w:tmpl w:val="3530FE8C"/>
    <w:lvl w:ilvl="0" w:tplc="AD0660F2">
      <w:start w:val="1"/>
      <w:numFmt w:val="decimal"/>
      <w:lvlText w:val="%1."/>
      <w:lvlJc w:val="left"/>
      <w:pPr>
        <w:tabs>
          <w:tab w:val="num" w:pos="1136"/>
        </w:tabs>
        <w:ind w:left="1136"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9F7883"/>
    <w:multiLevelType w:val="hybridMultilevel"/>
    <w:tmpl w:val="F8A21E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810FED"/>
    <w:multiLevelType w:val="hybridMultilevel"/>
    <w:tmpl w:val="579A110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22B4ABB"/>
    <w:multiLevelType w:val="hybridMultilevel"/>
    <w:tmpl w:val="4BA08F24"/>
    <w:lvl w:ilvl="0" w:tplc="5B787C18">
      <w:start w:val="1"/>
      <w:numFmt w:val="lowerLetter"/>
      <w:lvlText w:val="%1)"/>
      <w:lvlJc w:val="left"/>
      <w:pPr>
        <w:tabs>
          <w:tab w:val="num" w:pos="1136"/>
        </w:tabs>
        <w:ind w:left="1136" w:hanging="360"/>
      </w:pPr>
      <w:rPr>
        <w:rFonts w:ascii="Arial Narrow" w:hAnsi="Arial Narrow" w:hint="default"/>
        <w:b w:val="0"/>
        <w:i w:val="0"/>
        <w:color w:val="auto"/>
        <w:sz w:val="20"/>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24D74D6"/>
    <w:multiLevelType w:val="hybridMultilevel"/>
    <w:tmpl w:val="2D4418BC"/>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CE0826"/>
    <w:multiLevelType w:val="hybridMultilevel"/>
    <w:tmpl w:val="7EDE9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0F2BA9"/>
    <w:multiLevelType w:val="hybridMultilevel"/>
    <w:tmpl w:val="BF4C3F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427EAB"/>
    <w:multiLevelType w:val="hybridMultilevel"/>
    <w:tmpl w:val="63AAEA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20"/>
  </w:num>
  <w:num w:numId="3">
    <w:abstractNumId w:val="14"/>
  </w:num>
  <w:num w:numId="4">
    <w:abstractNumId w:val="17"/>
  </w:num>
  <w:num w:numId="5">
    <w:abstractNumId w:val="13"/>
  </w:num>
  <w:num w:numId="6">
    <w:abstractNumId w:val="8"/>
  </w:num>
  <w:num w:numId="7">
    <w:abstractNumId w:val="3"/>
  </w:num>
  <w:num w:numId="8">
    <w:abstractNumId w:val="11"/>
  </w:num>
  <w:num w:numId="9">
    <w:abstractNumId w:val="23"/>
  </w:num>
  <w:num w:numId="10">
    <w:abstractNumId w:val="0"/>
  </w:num>
  <w:num w:numId="11">
    <w:abstractNumId w:val="5"/>
  </w:num>
  <w:num w:numId="12">
    <w:abstractNumId w:val="12"/>
  </w:num>
  <w:num w:numId="13">
    <w:abstractNumId w:val="15"/>
  </w:num>
  <w:num w:numId="14">
    <w:abstractNumId w:val="18"/>
  </w:num>
  <w:num w:numId="15">
    <w:abstractNumId w:val="10"/>
  </w:num>
  <w:num w:numId="16">
    <w:abstractNumId w:val="21"/>
  </w:num>
  <w:num w:numId="17">
    <w:abstractNumId w:val="24"/>
  </w:num>
  <w:num w:numId="18">
    <w:abstractNumId w:val="6"/>
  </w:num>
  <w:num w:numId="19">
    <w:abstractNumId w:val="9"/>
  </w:num>
  <w:num w:numId="20">
    <w:abstractNumId w:val="2"/>
  </w:num>
  <w:num w:numId="21">
    <w:abstractNumId w:val="16"/>
  </w:num>
  <w:num w:numId="22">
    <w:abstractNumId w:val="22"/>
  </w:num>
  <w:num w:numId="23">
    <w:abstractNumId w:val="7"/>
  </w:num>
  <w:num w:numId="24">
    <w:abstractNumId w:val="4"/>
  </w:num>
  <w:num w:numId="2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7C"/>
    <w:rsid w:val="00066E44"/>
    <w:rsid w:val="000729CD"/>
    <w:rsid w:val="00080872"/>
    <w:rsid w:val="000E4E24"/>
    <w:rsid w:val="00194AC4"/>
    <w:rsid w:val="001B0FAF"/>
    <w:rsid w:val="001C43FC"/>
    <w:rsid w:val="0021643F"/>
    <w:rsid w:val="00247FD5"/>
    <w:rsid w:val="002B60DC"/>
    <w:rsid w:val="002F1673"/>
    <w:rsid w:val="003354A3"/>
    <w:rsid w:val="00336B0D"/>
    <w:rsid w:val="00350507"/>
    <w:rsid w:val="00365DEA"/>
    <w:rsid w:val="00400357"/>
    <w:rsid w:val="00444225"/>
    <w:rsid w:val="00455DD8"/>
    <w:rsid w:val="0046762B"/>
    <w:rsid w:val="00541830"/>
    <w:rsid w:val="005946F0"/>
    <w:rsid w:val="005A131E"/>
    <w:rsid w:val="005D1BF7"/>
    <w:rsid w:val="006459B3"/>
    <w:rsid w:val="00646648"/>
    <w:rsid w:val="0066695B"/>
    <w:rsid w:val="006A14AC"/>
    <w:rsid w:val="006B3920"/>
    <w:rsid w:val="006C5C87"/>
    <w:rsid w:val="008737AA"/>
    <w:rsid w:val="008F7587"/>
    <w:rsid w:val="008F7C7C"/>
    <w:rsid w:val="0093190D"/>
    <w:rsid w:val="0095499A"/>
    <w:rsid w:val="00993E3F"/>
    <w:rsid w:val="009C31AF"/>
    <w:rsid w:val="00A00027"/>
    <w:rsid w:val="00A00FB8"/>
    <w:rsid w:val="00A358EB"/>
    <w:rsid w:val="00BD4569"/>
    <w:rsid w:val="00BF324C"/>
    <w:rsid w:val="00D023A4"/>
    <w:rsid w:val="00D14D64"/>
    <w:rsid w:val="00E105C2"/>
    <w:rsid w:val="00EA01BE"/>
    <w:rsid w:val="00F04893"/>
    <w:rsid w:val="00FD72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B770"/>
  <w15:chartTrackingRefBased/>
  <w15:docId w15:val="{12F18226-845A-554F-8103-899B69C4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C"/>
    <w:pPr>
      <w:widowControl w:val="0"/>
    </w:pPr>
    <w:rPr>
      <w:rFonts w:ascii="Times New Roman" w:eastAsia="Times New Roman" w:hAnsi="Times New Roman" w:cs="Times New Roman"/>
      <w:snapToGrid w:val="0"/>
      <w:szCs w:val="20"/>
      <w:lang w:val="en-US"/>
    </w:rPr>
  </w:style>
  <w:style w:type="paragraph" w:styleId="Heading4">
    <w:name w:val="heading 4"/>
    <w:basedOn w:val="Normal"/>
    <w:next w:val="Normal"/>
    <w:link w:val="Heading4Char"/>
    <w:semiHidden/>
    <w:unhideWhenUsed/>
    <w:qFormat/>
    <w:rsid w:val="0066695B"/>
    <w:pPr>
      <w:keepNext/>
      <w:widowControl/>
      <w:spacing w:before="240" w:after="60"/>
      <w:outlineLvl w:val="3"/>
    </w:pPr>
    <w:rPr>
      <w:rFonts w:ascii="Calibri" w:hAnsi="Calibri"/>
      <w:b/>
      <w:bCs/>
      <w:snapToGrid/>
      <w:color w:val="33333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F7C7C"/>
    <w:pPr>
      <w:widowControl/>
      <w:spacing w:before="100" w:beforeAutospacing="1" w:after="100" w:afterAutospacing="1"/>
    </w:pPr>
    <w:rPr>
      <w:snapToGrid/>
      <w:sz w:val="20"/>
    </w:rPr>
  </w:style>
  <w:style w:type="paragraph" w:styleId="NoSpacing">
    <w:name w:val="No Spacing"/>
    <w:uiPriority w:val="1"/>
    <w:qFormat/>
    <w:rsid w:val="008F7C7C"/>
    <w:rPr>
      <w:rFonts w:ascii="Calibri" w:hAnsi="Calibri" w:cs="Times New Roman"/>
      <w:sz w:val="22"/>
      <w:szCs w:val="22"/>
      <w:lang w:val="fr-CA" w:eastAsia="fr-CA"/>
    </w:rPr>
  </w:style>
  <w:style w:type="character" w:styleId="SubtleEmphasis">
    <w:name w:val="Subtle Emphasis"/>
    <w:basedOn w:val="DefaultParagraphFont"/>
    <w:uiPriority w:val="19"/>
    <w:qFormat/>
    <w:rsid w:val="008F7C7C"/>
    <w:rPr>
      <w:i/>
      <w:iCs/>
      <w:color w:val="808080" w:themeColor="text1" w:themeTint="7F"/>
    </w:rPr>
  </w:style>
  <w:style w:type="paragraph" w:customStyle="1" w:styleId="paragraph">
    <w:name w:val="paragraph"/>
    <w:basedOn w:val="Normal"/>
    <w:uiPriority w:val="99"/>
    <w:rsid w:val="008F7C7C"/>
    <w:pPr>
      <w:widowControl/>
      <w:spacing w:before="100" w:beforeAutospacing="1" w:after="100" w:afterAutospacing="1"/>
    </w:pPr>
    <w:rPr>
      <w:snapToGrid/>
      <w:szCs w:val="24"/>
    </w:rPr>
  </w:style>
  <w:style w:type="character" w:styleId="Hyperlink">
    <w:name w:val="Hyperlink"/>
    <w:basedOn w:val="DefaultParagraphFont"/>
    <w:unhideWhenUsed/>
    <w:rsid w:val="006C5C87"/>
    <w:rPr>
      <w:color w:val="0563C1" w:themeColor="hyperlink"/>
      <w:u w:val="single"/>
    </w:rPr>
  </w:style>
  <w:style w:type="character" w:customStyle="1" w:styleId="Heading4Char">
    <w:name w:val="Heading 4 Char"/>
    <w:basedOn w:val="DefaultParagraphFont"/>
    <w:link w:val="Heading4"/>
    <w:semiHidden/>
    <w:rsid w:val="0066695B"/>
    <w:rPr>
      <w:rFonts w:ascii="Calibri" w:eastAsia="Times New Roman" w:hAnsi="Calibri" w:cs="Times New Roman"/>
      <w:b/>
      <w:bCs/>
      <w:color w:val="333333"/>
      <w:sz w:val="28"/>
      <w:szCs w:val="28"/>
      <w:lang w:val="en-US"/>
    </w:rPr>
  </w:style>
  <w:style w:type="paragraph" w:customStyle="1" w:styleId="section">
    <w:name w:val="section"/>
    <w:basedOn w:val="Normal"/>
    <w:uiPriority w:val="99"/>
    <w:semiHidden/>
    <w:rsid w:val="0066695B"/>
    <w:pPr>
      <w:widowControl/>
      <w:spacing w:before="100" w:beforeAutospacing="1" w:after="100" w:afterAutospacing="1"/>
    </w:pPr>
    <w:rPr>
      <w:rFonts w:eastAsia="Calibri"/>
      <w:snapToGrid/>
      <w:szCs w:val="24"/>
    </w:rPr>
  </w:style>
  <w:style w:type="paragraph" w:customStyle="1" w:styleId="subsection">
    <w:name w:val="subsection"/>
    <w:basedOn w:val="Normal"/>
    <w:uiPriority w:val="99"/>
    <w:semiHidden/>
    <w:rsid w:val="0066695B"/>
    <w:pPr>
      <w:widowControl/>
      <w:spacing w:before="100" w:beforeAutospacing="1" w:after="100" w:afterAutospacing="1"/>
    </w:pPr>
    <w:rPr>
      <w:rFonts w:eastAsia="Calibri"/>
      <w:snapToGrid/>
      <w:szCs w:val="24"/>
    </w:rPr>
  </w:style>
  <w:style w:type="paragraph" w:customStyle="1" w:styleId="shorttitle">
    <w:name w:val="shorttitle"/>
    <w:basedOn w:val="Normal"/>
    <w:uiPriority w:val="99"/>
    <w:semiHidden/>
    <w:rsid w:val="0066695B"/>
    <w:pPr>
      <w:widowControl/>
      <w:spacing w:before="100" w:beforeAutospacing="1" w:after="100" w:afterAutospacing="1"/>
    </w:pPr>
    <w:rPr>
      <w:rFonts w:eastAsia="Calibri"/>
      <w:snapToGrid/>
      <w:szCs w:val="24"/>
    </w:rPr>
  </w:style>
  <w:style w:type="paragraph" w:styleId="ListParagraph">
    <w:name w:val="List Paragraph"/>
    <w:basedOn w:val="Normal"/>
    <w:uiPriority w:val="34"/>
    <w:qFormat/>
    <w:rsid w:val="006459B3"/>
    <w:pPr>
      <w:ind w:left="720"/>
    </w:pPr>
  </w:style>
  <w:style w:type="character" w:styleId="Strong">
    <w:name w:val="Strong"/>
    <w:uiPriority w:val="22"/>
    <w:qFormat/>
    <w:rsid w:val="00A358EB"/>
    <w:rPr>
      <w:b/>
      <w:bCs/>
    </w:rPr>
  </w:style>
  <w:style w:type="paragraph" w:customStyle="1" w:styleId="Body">
    <w:name w:val="Body"/>
    <w:rsid w:val="00400357"/>
    <w:pPr>
      <w:pBdr>
        <w:top w:val="nil"/>
        <w:left w:val="nil"/>
        <w:bottom w:val="nil"/>
        <w:right w:val="nil"/>
        <w:between w:val="nil"/>
        <w:bar w:val="nil"/>
      </w:pBdr>
    </w:pPr>
    <w:rPr>
      <w:rFonts w:ascii="Arial" w:eastAsia="Arial Unicode MS" w:hAnsi="Arial" w:cs="Arial Unicode MS"/>
      <w:color w:val="000000"/>
      <w:sz w:val="22"/>
      <w:szCs w:val="22"/>
      <w:u w:color="000000"/>
      <w:bdr w:val="nil"/>
      <w:lang w:val="da-DK"/>
    </w:rPr>
  </w:style>
  <w:style w:type="paragraph" w:styleId="Quote">
    <w:name w:val="Quote"/>
    <w:basedOn w:val="Normal"/>
    <w:next w:val="Normal"/>
    <w:link w:val="QuoteChar"/>
    <w:qFormat/>
    <w:rsid w:val="00400357"/>
    <w:pPr>
      <w:widowControl/>
      <w:spacing w:before="200" w:after="160"/>
      <w:ind w:left="864" w:right="864"/>
      <w:jc w:val="center"/>
    </w:pPr>
    <w:rPr>
      <w:rFonts w:ascii="Arial" w:hAnsi="Arial" w:cs="Arial"/>
      <w:i/>
      <w:iCs/>
      <w:snapToGrid/>
      <w:color w:val="404040" w:themeColor="text1" w:themeTint="BF"/>
      <w:sz w:val="22"/>
      <w:szCs w:val="22"/>
    </w:rPr>
  </w:style>
  <w:style w:type="character" w:customStyle="1" w:styleId="QuoteChar">
    <w:name w:val="Quote Char"/>
    <w:basedOn w:val="DefaultParagraphFont"/>
    <w:link w:val="Quote"/>
    <w:rsid w:val="00400357"/>
    <w:rPr>
      <w:rFonts w:ascii="Arial" w:eastAsia="Times New Roman" w:hAnsi="Arial" w:cs="Arial"/>
      <w:i/>
      <w:iCs/>
      <w:color w:val="404040" w:themeColor="text1" w:themeTint="BF"/>
      <w:sz w:val="22"/>
      <w:szCs w:val="22"/>
      <w:lang w:val="en-US"/>
    </w:rPr>
  </w:style>
  <w:style w:type="paragraph" w:customStyle="1" w:styleId="Default">
    <w:name w:val="Default"/>
    <w:rsid w:val="00365DEA"/>
    <w:pPr>
      <w:autoSpaceDE w:val="0"/>
      <w:autoSpaceDN w:val="0"/>
      <w:adjustRightInd w:val="0"/>
    </w:pPr>
    <w:rPr>
      <w:rFonts w:ascii="Arial" w:eastAsia="Times New Roman" w:hAnsi="Arial" w:cs="Arial"/>
      <w:color w:val="00000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 Desnoyers</dc:creator>
  <cp:keywords/>
  <dc:description/>
  <cp:lastModifiedBy>France Desnoyers</cp:lastModifiedBy>
  <cp:revision>4</cp:revision>
  <cp:lastPrinted>2021-04-16T14:47:00Z</cp:lastPrinted>
  <dcterms:created xsi:type="dcterms:W3CDTF">2021-04-16T15:07:00Z</dcterms:created>
  <dcterms:modified xsi:type="dcterms:W3CDTF">2021-04-21T17:02:00Z</dcterms:modified>
</cp:coreProperties>
</file>