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0B14" w14:textId="058D9C01" w:rsidR="00601A31" w:rsidRDefault="00601A31" w:rsidP="00601A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66AE">
        <w:rPr>
          <w:noProof/>
          <w:sz w:val="20"/>
          <w:szCs w:val="20"/>
        </w:rPr>
        <w:drawing>
          <wp:inline distT="0" distB="0" distL="0" distR="0" wp14:anchorId="522C4378" wp14:editId="072531FB">
            <wp:extent cx="508658" cy="437881"/>
            <wp:effectExtent l="19050" t="0" r="5692" b="0"/>
            <wp:docPr id="5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C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80412D">
        <w:rPr>
          <w:rFonts w:ascii="Times New Roman" w:hAnsi="Times New Roman" w:cs="Times New Roman"/>
          <w:b/>
          <w:bCs/>
          <w:sz w:val="28"/>
          <w:szCs w:val="28"/>
        </w:rPr>
        <w:t>CASSELMAN</w:t>
      </w:r>
      <w:r w:rsidR="0023406D">
        <w:rPr>
          <w:rFonts w:ascii="Times New Roman" w:hAnsi="Times New Roman" w:cs="Times New Roman"/>
          <w:b/>
          <w:bCs/>
          <w:sz w:val="28"/>
          <w:szCs w:val="28"/>
        </w:rPr>
        <w:t xml:space="preserve"> PUBLIC LIBRARY</w:t>
      </w:r>
      <w:r w:rsidR="00A21C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9666AE">
        <w:rPr>
          <w:b/>
          <w:bCs/>
          <w:noProof/>
          <w:sz w:val="20"/>
          <w:szCs w:val="20"/>
        </w:rPr>
        <w:drawing>
          <wp:inline distT="0" distB="0" distL="0" distR="0" wp14:anchorId="38FB266D" wp14:editId="15FDFEF0">
            <wp:extent cx="380195" cy="444548"/>
            <wp:effectExtent l="19050" t="0" r="80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7DDA6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764, RUE BRÉBEUF, C .P.340</w:t>
      </w:r>
    </w:p>
    <w:p w14:paraId="5C7F0BE9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CASSELMAN, ON</w:t>
      </w:r>
    </w:p>
    <w:p w14:paraId="10F8C4FC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K0A 1M0</w:t>
      </w:r>
    </w:p>
    <w:p w14:paraId="32A9BB22" w14:textId="547966F7" w:rsidR="00601A31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b/>
          <w:sz w:val="16"/>
          <w:szCs w:val="16"/>
        </w:rPr>
        <w:t>5505  Télécopieur</w:t>
      </w:r>
      <w:proofErr w:type="gramEnd"/>
      <w:r w:rsidRPr="00684024">
        <w:rPr>
          <w:rStyle w:val="SubtleEmphasis"/>
          <w:b/>
          <w:sz w:val="16"/>
          <w:szCs w:val="16"/>
        </w:rPr>
        <w:t> : 613-764-5507</w:t>
      </w:r>
    </w:p>
    <w:p w14:paraId="506FF503" w14:textId="7217416A" w:rsidR="00CB0D71" w:rsidRDefault="00CB0D7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</w:p>
    <w:p w14:paraId="01356ABC" w14:textId="77777777" w:rsidR="00CB0D71" w:rsidRDefault="00CB0D7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</w:p>
    <w:p w14:paraId="412BD2F2" w14:textId="77777777" w:rsidR="00CB0D71" w:rsidRDefault="00CB0D71" w:rsidP="00CB0D71">
      <w:pPr>
        <w:pBdr>
          <w:top w:val="single" w:sz="4" w:space="1" w:color="auto"/>
        </w:pBdr>
        <w:rPr>
          <w:rFonts w:ascii="Arial Narrow" w:hAnsi="Arial Narrow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CB0D71" w:rsidRPr="00442EB1" w14:paraId="6A97E4A3" w14:textId="77777777" w:rsidTr="002C18DD">
        <w:tc>
          <w:tcPr>
            <w:tcW w:w="1638" w:type="dxa"/>
          </w:tcPr>
          <w:p w14:paraId="7928CFA3" w14:textId="19D124D1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2DB29435" w14:textId="21A39FE5" w:rsidR="00CB0D71" w:rsidRPr="00235777" w:rsidRDefault="006737F7" w:rsidP="002C18DD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Foundation</w:t>
            </w:r>
            <w:proofErr w:type="spellEnd"/>
          </w:p>
        </w:tc>
        <w:tc>
          <w:tcPr>
            <w:tcW w:w="2880" w:type="dxa"/>
          </w:tcPr>
          <w:p w14:paraId="36EC6FA0" w14:textId="77777777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278313B6" w14:textId="71FEADCD" w:rsidR="00CB0D71" w:rsidRPr="00235777" w:rsidRDefault="004D52C0" w:rsidP="002C18DD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FN-0</w:t>
            </w:r>
            <w:r w:rsidR="00013C90">
              <w:rPr>
                <w:rFonts w:ascii="Arial Narrow" w:hAnsi="Arial Narrow"/>
                <w:bCs/>
                <w:color w:val="000000" w:themeColor="text1"/>
              </w:rPr>
              <w:t>3</w:t>
            </w:r>
          </w:p>
        </w:tc>
      </w:tr>
      <w:tr w:rsidR="00CB0D71" w:rsidRPr="00013C90" w14:paraId="19CE5E6B" w14:textId="77777777" w:rsidTr="002C18DD">
        <w:tc>
          <w:tcPr>
            <w:tcW w:w="1638" w:type="dxa"/>
          </w:tcPr>
          <w:p w14:paraId="602B31E8" w14:textId="77777777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7426724F" w14:textId="2D2F1846" w:rsidR="00CB0D71" w:rsidRPr="00235777" w:rsidRDefault="006737F7" w:rsidP="002C18DD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Vision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Statement</w:t>
            </w:r>
            <w:proofErr w:type="spellEnd"/>
          </w:p>
        </w:tc>
        <w:tc>
          <w:tcPr>
            <w:tcW w:w="2880" w:type="dxa"/>
          </w:tcPr>
          <w:p w14:paraId="01FC4986" w14:textId="766E9280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>Initial Policy Approval Date:</w:t>
            </w:r>
            <w:r w:rsidR="00235777"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  </w:t>
            </w:r>
            <w:r w:rsidR="006737F7">
              <w:rPr>
                <w:rFonts w:ascii="Arial Narrow" w:hAnsi="Arial Narrow"/>
                <w:color w:val="000000" w:themeColor="text1"/>
                <w:lang w:val="en-CA"/>
              </w:rPr>
              <w:t>October 18, 2016</w:t>
            </w:r>
          </w:p>
        </w:tc>
        <w:tc>
          <w:tcPr>
            <w:tcW w:w="2160" w:type="dxa"/>
          </w:tcPr>
          <w:p w14:paraId="469D40DE" w14:textId="37C84A24" w:rsidR="00CB0D71" w:rsidRPr="00235777" w:rsidRDefault="00CB0D71" w:rsidP="002C18DD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CB0D71" w:rsidRPr="00013C90" w14:paraId="44CB2282" w14:textId="77777777" w:rsidTr="002C18DD">
        <w:tc>
          <w:tcPr>
            <w:tcW w:w="1638" w:type="dxa"/>
          </w:tcPr>
          <w:p w14:paraId="1D08EA37" w14:textId="77777777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7A0E146C" w14:textId="77777777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6DD714C7" w14:textId="1766D8CD" w:rsidR="006737F7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="006737F7" w:rsidRPr="006737F7">
              <w:rPr>
                <w:rFonts w:ascii="Arial Narrow" w:hAnsi="Arial Narrow"/>
                <w:color w:val="000000" w:themeColor="text1"/>
                <w:lang w:val="en-CA"/>
              </w:rPr>
              <w:br/>
              <w:t>Sep</w:t>
            </w:r>
            <w:r w:rsidR="006737F7">
              <w:rPr>
                <w:rFonts w:ascii="Arial Narrow" w:hAnsi="Arial Narrow"/>
                <w:color w:val="000000" w:themeColor="text1"/>
                <w:lang w:val="en-CA"/>
              </w:rPr>
              <w:t>te</w:t>
            </w:r>
            <w:r w:rsidR="00013C90">
              <w:rPr>
                <w:rFonts w:ascii="Arial Narrow" w:hAnsi="Arial Narrow"/>
                <w:color w:val="000000" w:themeColor="text1"/>
                <w:lang w:val="en-CA"/>
              </w:rPr>
              <w:t>mber 13</w:t>
            </w:r>
            <w:r w:rsidR="00013C90" w:rsidRPr="00013C90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 w:rsidR="00013C90">
              <w:rPr>
                <w:rFonts w:ascii="Arial Narrow" w:hAnsi="Arial Narrow"/>
                <w:color w:val="000000" w:themeColor="text1"/>
                <w:lang w:val="en-CA"/>
              </w:rPr>
              <w:t>, 2021</w:t>
            </w:r>
          </w:p>
        </w:tc>
        <w:tc>
          <w:tcPr>
            <w:tcW w:w="2160" w:type="dxa"/>
          </w:tcPr>
          <w:p w14:paraId="6F44FDD7" w14:textId="7A863659" w:rsidR="00CB0D71" w:rsidRPr="006737F7" w:rsidRDefault="00CB0D71" w:rsidP="002C18DD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CB0D71" w:rsidRPr="00442EB1" w14:paraId="2A76BE57" w14:textId="77777777" w:rsidTr="002C18DD">
        <w:tc>
          <w:tcPr>
            <w:tcW w:w="1638" w:type="dxa"/>
            <w:tcBorders>
              <w:bottom w:val="single" w:sz="4" w:space="0" w:color="auto"/>
            </w:tcBorders>
          </w:tcPr>
          <w:p w14:paraId="3FF7A361" w14:textId="77777777" w:rsidR="00CB0D71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A438506" w14:textId="77777777" w:rsidR="00CB0D71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B4B0F4D" w14:textId="0CF766B4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Year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 xml:space="preserve"> of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Next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Review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996D503" w14:textId="4A3F3941" w:rsidR="00CB0D71" w:rsidRPr="00442EB1" w:rsidRDefault="00CB0D71" w:rsidP="002C18DD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14:paraId="76BF17F7" w14:textId="1114EB25" w:rsidR="001843CB" w:rsidRDefault="00C00880" w:rsidP="00601A3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</w:pPr>
      <w:r w:rsidRPr="00C0088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  <w:br/>
        <w:t>TO BOARD MEMBERS</w:t>
      </w:r>
      <w:r w:rsidR="008F5A51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  <w:t>,</w:t>
      </w:r>
      <w:r w:rsidRPr="00C0088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  <w:t>:</w:t>
      </w:r>
      <w:r w:rsidRPr="00C0088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  <w:br/>
        <w:t>THE FOLLOWING BY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  <w:t>-LAW IS PRESENTED FOR YOUR APPROVAL AS IT CONTAINS NO PROPOSED CHANGES AND IS ADHERENT TO ‘SOLS’ POLICIES.</w:t>
      </w:r>
    </w:p>
    <w:p w14:paraId="665EAA71" w14:textId="09976156" w:rsidR="00C00880" w:rsidRDefault="00B82C51" w:rsidP="00601A31">
      <w:pPr>
        <w:rPr>
          <w:lang w:val="en-CA"/>
        </w:rPr>
      </w:pPr>
      <w:r>
        <w:rPr>
          <w:lang w:val="en-CA"/>
        </w:rPr>
        <w:t>The Casselman Public Library is proud of its values, listed below:</w:t>
      </w:r>
    </w:p>
    <w:p w14:paraId="2A348E8E" w14:textId="5B688E00" w:rsidR="00B82C51" w:rsidRPr="00B82C51" w:rsidRDefault="00B82C51" w:rsidP="00601A31">
      <w:pPr>
        <w:rPr>
          <w:lang w:val="en-CA"/>
        </w:rPr>
      </w:pPr>
      <w:r>
        <w:rPr>
          <w:i/>
          <w:iCs/>
          <w:lang w:val="en-CA"/>
        </w:rPr>
        <w:t>.</w:t>
      </w:r>
      <w:r>
        <w:rPr>
          <w:i/>
          <w:iCs/>
          <w:lang w:val="en-CA"/>
        </w:rPr>
        <w:tab/>
        <w:t>Creativity, imagination and curiosity</w:t>
      </w:r>
      <w:r>
        <w:rPr>
          <w:i/>
          <w:iCs/>
          <w:lang w:val="en-CA"/>
        </w:rPr>
        <w:br/>
      </w:r>
      <w:r>
        <w:rPr>
          <w:i/>
          <w:iCs/>
          <w:lang w:val="en-CA"/>
        </w:rPr>
        <w:tab/>
      </w:r>
      <w:r>
        <w:rPr>
          <w:lang w:val="en-CA"/>
        </w:rPr>
        <w:t>Encouraging the joy of reading and life-long learning</w:t>
      </w:r>
      <w:r w:rsidR="00C00359">
        <w:rPr>
          <w:lang w:val="en-CA"/>
        </w:rPr>
        <w:br/>
      </w:r>
      <w:r>
        <w:rPr>
          <w:lang w:val="en-CA"/>
        </w:rPr>
        <w:t>.</w:t>
      </w:r>
      <w:r>
        <w:rPr>
          <w:lang w:val="en-CA"/>
        </w:rPr>
        <w:tab/>
      </w:r>
      <w:r>
        <w:rPr>
          <w:i/>
          <w:iCs/>
          <w:lang w:val="en-CA"/>
        </w:rPr>
        <w:t>Equity</w:t>
      </w:r>
      <w:r>
        <w:rPr>
          <w:i/>
          <w:iCs/>
          <w:lang w:val="en-CA"/>
        </w:rPr>
        <w:br/>
      </w:r>
      <w:r>
        <w:rPr>
          <w:i/>
          <w:iCs/>
          <w:lang w:val="en-CA"/>
        </w:rPr>
        <w:tab/>
      </w:r>
      <w:r>
        <w:rPr>
          <w:lang w:val="en-CA"/>
        </w:rPr>
        <w:t>Ensuring accessibility and fairness, to recognize diversity in serving all individuals</w:t>
      </w:r>
      <w:r w:rsidR="00C00359">
        <w:rPr>
          <w:lang w:val="en-CA"/>
        </w:rPr>
        <w:br/>
      </w:r>
      <w:r>
        <w:rPr>
          <w:lang w:val="en-CA"/>
        </w:rPr>
        <w:t>.</w:t>
      </w:r>
      <w:r>
        <w:rPr>
          <w:lang w:val="en-CA"/>
        </w:rPr>
        <w:tab/>
      </w:r>
      <w:r>
        <w:rPr>
          <w:i/>
          <w:iCs/>
          <w:lang w:val="en-CA"/>
        </w:rPr>
        <w:t>Intellectual Freedom</w:t>
      </w:r>
      <w:r>
        <w:rPr>
          <w:lang w:val="en-CA"/>
        </w:rPr>
        <w:br/>
      </w:r>
      <w:r>
        <w:rPr>
          <w:lang w:val="en-CA"/>
        </w:rPr>
        <w:tab/>
        <w:t>Guaranteeing and facilitating access to all expressions of knowledge and intellectual activity</w:t>
      </w:r>
      <w:r w:rsidR="00C00359">
        <w:rPr>
          <w:lang w:val="en-CA"/>
        </w:rPr>
        <w:br/>
      </w:r>
      <w:r>
        <w:rPr>
          <w:lang w:val="en-CA"/>
        </w:rPr>
        <w:t>.</w:t>
      </w:r>
      <w:r>
        <w:rPr>
          <w:lang w:val="en-CA"/>
        </w:rPr>
        <w:tab/>
      </w:r>
      <w:r>
        <w:rPr>
          <w:i/>
          <w:iCs/>
          <w:lang w:val="en-CA"/>
        </w:rPr>
        <w:t>Customer Service</w:t>
      </w:r>
      <w:r>
        <w:rPr>
          <w:i/>
          <w:iCs/>
          <w:lang w:val="en-CA"/>
        </w:rPr>
        <w:br/>
      </w:r>
      <w:r>
        <w:rPr>
          <w:i/>
          <w:iCs/>
          <w:lang w:val="en-CA"/>
        </w:rPr>
        <w:tab/>
      </w:r>
      <w:r>
        <w:rPr>
          <w:lang w:val="en-CA"/>
        </w:rPr>
        <w:t>Ensuring high quality and excellence in responding to the needs of our customers</w:t>
      </w:r>
      <w:r w:rsidR="00C00359">
        <w:rPr>
          <w:lang w:val="en-CA"/>
        </w:rPr>
        <w:br/>
      </w:r>
      <w:r>
        <w:rPr>
          <w:lang w:val="en-CA"/>
        </w:rPr>
        <w:t>.</w:t>
      </w:r>
      <w:r>
        <w:rPr>
          <w:lang w:val="en-CA"/>
        </w:rPr>
        <w:tab/>
      </w:r>
      <w:r>
        <w:rPr>
          <w:i/>
          <w:iCs/>
          <w:lang w:val="en-CA"/>
        </w:rPr>
        <w:t>Community Connectedness</w:t>
      </w:r>
      <w:r>
        <w:rPr>
          <w:i/>
          <w:iCs/>
          <w:lang w:val="en-CA"/>
        </w:rPr>
        <w:br/>
      </w:r>
      <w:r>
        <w:rPr>
          <w:i/>
          <w:iCs/>
          <w:lang w:val="en-CA"/>
        </w:rPr>
        <w:tab/>
      </w:r>
      <w:r>
        <w:rPr>
          <w:lang w:val="en-CA"/>
        </w:rPr>
        <w:t>Enhancing library service through partnerships and consultation with the community</w:t>
      </w:r>
      <w:r w:rsidR="00C00359">
        <w:rPr>
          <w:lang w:val="en-CA"/>
        </w:rPr>
        <w:br/>
      </w:r>
      <w:r>
        <w:rPr>
          <w:lang w:val="en-CA"/>
        </w:rPr>
        <w:t>.</w:t>
      </w:r>
      <w:r>
        <w:rPr>
          <w:lang w:val="en-CA"/>
        </w:rPr>
        <w:tab/>
      </w:r>
      <w:r>
        <w:rPr>
          <w:i/>
          <w:iCs/>
          <w:lang w:val="en-CA"/>
        </w:rPr>
        <w:t>Teamwork</w:t>
      </w:r>
      <w:r>
        <w:rPr>
          <w:lang w:val="en-CA"/>
        </w:rPr>
        <w:br/>
      </w:r>
      <w:r>
        <w:rPr>
          <w:lang w:val="en-CA"/>
        </w:rPr>
        <w:tab/>
        <w:t>Fostering a work culture that advocates cooperation, communication, respect and training</w:t>
      </w:r>
    </w:p>
    <w:p w14:paraId="217A234E" w14:textId="68667E6E" w:rsidR="00B82C51" w:rsidRPr="00B82C51" w:rsidRDefault="00B82C51" w:rsidP="00B82C51">
      <w:pPr>
        <w:rPr>
          <w:lang w:val="en-CA"/>
        </w:rPr>
      </w:pPr>
    </w:p>
    <w:sectPr w:rsidR="00B82C51" w:rsidRPr="00B82C51" w:rsidSect="00FC7B4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450"/>
    <w:multiLevelType w:val="hybridMultilevel"/>
    <w:tmpl w:val="51AEE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1803"/>
    <w:multiLevelType w:val="hybridMultilevel"/>
    <w:tmpl w:val="DF46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506F"/>
    <w:multiLevelType w:val="hybridMultilevel"/>
    <w:tmpl w:val="FEA0DA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C0711"/>
    <w:multiLevelType w:val="hybridMultilevel"/>
    <w:tmpl w:val="46A22992"/>
    <w:lvl w:ilvl="0" w:tplc="C972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8488E4">
      <w:numFmt w:val="bullet"/>
      <w:lvlText w:val="•"/>
      <w:lvlJc w:val="left"/>
      <w:pPr>
        <w:ind w:left="180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A324F"/>
    <w:multiLevelType w:val="hybridMultilevel"/>
    <w:tmpl w:val="C504DE58"/>
    <w:lvl w:ilvl="0" w:tplc="61FED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F16CA"/>
    <w:multiLevelType w:val="hybridMultilevel"/>
    <w:tmpl w:val="EB10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90B11"/>
    <w:multiLevelType w:val="hybridMultilevel"/>
    <w:tmpl w:val="A84A8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0E6C"/>
    <w:multiLevelType w:val="hybridMultilevel"/>
    <w:tmpl w:val="9A54F91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DD49F3"/>
    <w:multiLevelType w:val="hybridMultilevel"/>
    <w:tmpl w:val="CD7ED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13C90"/>
    <w:rsid w:val="00016639"/>
    <w:rsid w:val="00033C4F"/>
    <w:rsid w:val="000503B5"/>
    <w:rsid w:val="00080569"/>
    <w:rsid w:val="00087A5F"/>
    <w:rsid w:val="000D344E"/>
    <w:rsid w:val="000F044A"/>
    <w:rsid w:val="000F531B"/>
    <w:rsid w:val="00126779"/>
    <w:rsid w:val="00132DB2"/>
    <w:rsid w:val="00152CC8"/>
    <w:rsid w:val="00157189"/>
    <w:rsid w:val="00162ED0"/>
    <w:rsid w:val="001843CB"/>
    <w:rsid w:val="00185FD7"/>
    <w:rsid w:val="001A5AE6"/>
    <w:rsid w:val="001C06A8"/>
    <w:rsid w:val="001C2AA8"/>
    <w:rsid w:val="001E190F"/>
    <w:rsid w:val="0023406D"/>
    <w:rsid w:val="00235777"/>
    <w:rsid w:val="00235DCE"/>
    <w:rsid w:val="00242493"/>
    <w:rsid w:val="00262ABB"/>
    <w:rsid w:val="00274585"/>
    <w:rsid w:val="00277AEE"/>
    <w:rsid w:val="00296EED"/>
    <w:rsid w:val="002A12AB"/>
    <w:rsid w:val="002B2D82"/>
    <w:rsid w:val="002B40C7"/>
    <w:rsid w:val="002B4CA0"/>
    <w:rsid w:val="002E5AC1"/>
    <w:rsid w:val="002E639F"/>
    <w:rsid w:val="003635F4"/>
    <w:rsid w:val="00367E40"/>
    <w:rsid w:val="003906E4"/>
    <w:rsid w:val="003E63DF"/>
    <w:rsid w:val="003F43D2"/>
    <w:rsid w:val="0040616F"/>
    <w:rsid w:val="00425377"/>
    <w:rsid w:val="00444C2E"/>
    <w:rsid w:val="00451AA3"/>
    <w:rsid w:val="00452302"/>
    <w:rsid w:val="004538C3"/>
    <w:rsid w:val="00453B69"/>
    <w:rsid w:val="0047183F"/>
    <w:rsid w:val="00484DB1"/>
    <w:rsid w:val="00492132"/>
    <w:rsid w:val="004A4D8E"/>
    <w:rsid w:val="004D52C0"/>
    <w:rsid w:val="004F4F77"/>
    <w:rsid w:val="00500352"/>
    <w:rsid w:val="00505EDF"/>
    <w:rsid w:val="00516AA2"/>
    <w:rsid w:val="005223A8"/>
    <w:rsid w:val="00536206"/>
    <w:rsid w:val="00561F67"/>
    <w:rsid w:val="00565A3C"/>
    <w:rsid w:val="005A2FB3"/>
    <w:rsid w:val="005B2867"/>
    <w:rsid w:val="005C0BB1"/>
    <w:rsid w:val="005D3A95"/>
    <w:rsid w:val="005D76A8"/>
    <w:rsid w:val="00601A31"/>
    <w:rsid w:val="00603F79"/>
    <w:rsid w:val="006105DF"/>
    <w:rsid w:val="006227CE"/>
    <w:rsid w:val="0065294A"/>
    <w:rsid w:val="006737F7"/>
    <w:rsid w:val="006C2F1F"/>
    <w:rsid w:val="006E5A89"/>
    <w:rsid w:val="00705F08"/>
    <w:rsid w:val="0074113E"/>
    <w:rsid w:val="007420B4"/>
    <w:rsid w:val="00747A42"/>
    <w:rsid w:val="007B178F"/>
    <w:rsid w:val="007C1826"/>
    <w:rsid w:val="007D3DF3"/>
    <w:rsid w:val="008003F3"/>
    <w:rsid w:val="008020C6"/>
    <w:rsid w:val="008020CF"/>
    <w:rsid w:val="008144B0"/>
    <w:rsid w:val="008371A7"/>
    <w:rsid w:val="008419EF"/>
    <w:rsid w:val="008979A1"/>
    <w:rsid w:val="008E21A5"/>
    <w:rsid w:val="008F09F0"/>
    <w:rsid w:val="008F5A51"/>
    <w:rsid w:val="00916CD6"/>
    <w:rsid w:val="009220A4"/>
    <w:rsid w:val="00925D07"/>
    <w:rsid w:val="009363B1"/>
    <w:rsid w:val="0094354D"/>
    <w:rsid w:val="00976ED2"/>
    <w:rsid w:val="00977059"/>
    <w:rsid w:val="009C0E45"/>
    <w:rsid w:val="009C4F7A"/>
    <w:rsid w:val="009E6961"/>
    <w:rsid w:val="009E73F8"/>
    <w:rsid w:val="00A21C6F"/>
    <w:rsid w:val="00A26E1D"/>
    <w:rsid w:val="00A7608E"/>
    <w:rsid w:val="00A8450B"/>
    <w:rsid w:val="00AB56AE"/>
    <w:rsid w:val="00AD0C94"/>
    <w:rsid w:val="00AD1570"/>
    <w:rsid w:val="00B26EB2"/>
    <w:rsid w:val="00B604F6"/>
    <w:rsid w:val="00B76DD7"/>
    <w:rsid w:val="00B82C51"/>
    <w:rsid w:val="00BA6CF8"/>
    <w:rsid w:val="00BB2536"/>
    <w:rsid w:val="00BB65F4"/>
    <w:rsid w:val="00BE16CB"/>
    <w:rsid w:val="00BE23FE"/>
    <w:rsid w:val="00C00359"/>
    <w:rsid w:val="00C00880"/>
    <w:rsid w:val="00C27BF8"/>
    <w:rsid w:val="00C90313"/>
    <w:rsid w:val="00CB0D71"/>
    <w:rsid w:val="00CE1502"/>
    <w:rsid w:val="00CF069A"/>
    <w:rsid w:val="00CF7E13"/>
    <w:rsid w:val="00D038D4"/>
    <w:rsid w:val="00D274B9"/>
    <w:rsid w:val="00D3461C"/>
    <w:rsid w:val="00D63B3A"/>
    <w:rsid w:val="00D6650E"/>
    <w:rsid w:val="00D84D64"/>
    <w:rsid w:val="00D86C62"/>
    <w:rsid w:val="00D927A7"/>
    <w:rsid w:val="00DF01D0"/>
    <w:rsid w:val="00E4211E"/>
    <w:rsid w:val="00E50716"/>
    <w:rsid w:val="00EC2167"/>
    <w:rsid w:val="00EE0AD0"/>
    <w:rsid w:val="00EF070F"/>
    <w:rsid w:val="00F036CC"/>
    <w:rsid w:val="00F10FBE"/>
    <w:rsid w:val="00F11058"/>
    <w:rsid w:val="00F40A1D"/>
    <w:rsid w:val="00F8328E"/>
    <w:rsid w:val="00FC7B46"/>
    <w:rsid w:val="00FE2226"/>
    <w:rsid w:val="00FE62FF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7FA1"/>
  <w15:docId w15:val="{F5C92FE3-597F-7B49-ADBD-4599DE25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8C3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484D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538C3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character" w:customStyle="1" w:styleId="etpbfullwidthheadersubhead">
    <w:name w:val="et_pb_fullwidth_header_subhead"/>
    <w:basedOn w:val="DefaultParagraphFont"/>
    <w:rsid w:val="004538C3"/>
  </w:style>
  <w:style w:type="character" w:styleId="Hyperlink">
    <w:name w:val="Hyperlink"/>
    <w:basedOn w:val="DefaultParagraphFont"/>
    <w:unhideWhenUsed/>
    <w:rsid w:val="004538C3"/>
    <w:rPr>
      <w:color w:val="0000FF" w:themeColor="hyperlink"/>
      <w:u w:val="single"/>
    </w:rPr>
  </w:style>
  <w:style w:type="character" w:customStyle="1" w:styleId="apple-converted-space">
    <w:name w:val="apple-converted-space"/>
    <w:rsid w:val="009E6961"/>
  </w:style>
  <w:style w:type="character" w:styleId="Strong">
    <w:name w:val="Strong"/>
    <w:basedOn w:val="DefaultParagraphFont"/>
    <w:uiPriority w:val="22"/>
    <w:qFormat/>
    <w:rsid w:val="00184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7</cp:revision>
  <cp:lastPrinted>2021-08-17T18:50:00Z</cp:lastPrinted>
  <dcterms:created xsi:type="dcterms:W3CDTF">2021-08-17T18:35:00Z</dcterms:created>
  <dcterms:modified xsi:type="dcterms:W3CDTF">2021-08-17T18:52:00Z</dcterms:modified>
</cp:coreProperties>
</file>