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F00DF" w14:textId="77777777" w:rsidR="008F7C7C" w:rsidRPr="00002FD4" w:rsidRDefault="008F7C7C" w:rsidP="008F7C7C">
      <w:pPr>
        <w:jc w:val="center"/>
        <w:rPr>
          <w:rFonts w:ascii="Arial" w:hAnsi="Arial" w:cs="Arial"/>
          <w:b/>
          <w:bCs/>
          <w:sz w:val="20"/>
          <w:lang w:val="fr-CA"/>
        </w:rPr>
      </w:pPr>
      <w:r w:rsidRPr="009666AE">
        <w:rPr>
          <w:noProof/>
          <w:sz w:val="20"/>
          <w:lang w:eastAsia="fr-CA"/>
        </w:rPr>
        <w:drawing>
          <wp:inline distT="0" distB="0" distL="0" distR="0" wp14:anchorId="18550642" wp14:editId="10DDC442">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26BEC6E2" wp14:editId="7FE09AB3">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213159AF"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7D4A4CE9"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CASSELMAN, ON</w:t>
      </w:r>
    </w:p>
    <w:p w14:paraId="26758BA5" w14:textId="77777777" w:rsidR="008F7C7C" w:rsidRPr="00684024" w:rsidRDefault="008F7C7C" w:rsidP="008F7C7C">
      <w:pPr>
        <w:pStyle w:val="NoSpacing"/>
        <w:jc w:val="center"/>
        <w:rPr>
          <w:rStyle w:val="SubtleEmphasis"/>
          <w:b/>
          <w:sz w:val="16"/>
          <w:szCs w:val="16"/>
        </w:rPr>
      </w:pPr>
      <w:r w:rsidRPr="00684024">
        <w:rPr>
          <w:rStyle w:val="SubtleEmphasis"/>
          <w:sz w:val="16"/>
          <w:szCs w:val="16"/>
        </w:rPr>
        <w:t>K0A 1M0</w:t>
      </w:r>
    </w:p>
    <w:p w14:paraId="067AFC4E" w14:textId="77777777" w:rsidR="008F7C7C" w:rsidRDefault="008F7C7C" w:rsidP="008F7C7C">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372DFB20" w14:textId="77777777" w:rsidR="008F7C7C" w:rsidRPr="00002FD4" w:rsidRDefault="008F7C7C" w:rsidP="008F7C7C">
      <w:pPr>
        <w:rPr>
          <w:b/>
          <w:sz w:val="16"/>
          <w:szCs w:val="16"/>
          <w:lang w:val="fr-CA"/>
        </w:rPr>
      </w:pPr>
    </w:p>
    <w:p w14:paraId="7A07DCB4" w14:textId="77777777" w:rsidR="008F7C7C" w:rsidRDefault="008F7C7C" w:rsidP="008F7C7C">
      <w:pPr>
        <w:rPr>
          <w:rFonts w:ascii="Calibri" w:hAnsi="Calibri" w:cs="Calibri"/>
          <w:b/>
          <w:sz w:val="28"/>
          <w:szCs w:val="28"/>
        </w:rPr>
      </w:pPr>
      <w:r>
        <w:rPr>
          <w:rFonts w:ascii="Calibri" w:hAnsi="Calibri" w:cs="Calibri"/>
          <w:b/>
          <w:sz w:val="28"/>
          <w:szCs w:val="28"/>
        </w:rPr>
        <w:t>___________________________________________________________________</w:t>
      </w:r>
    </w:p>
    <w:p w14:paraId="1AAADCAE" w14:textId="77777777" w:rsidR="008F7C7C" w:rsidRPr="007C27EE" w:rsidRDefault="008F7C7C" w:rsidP="008F7C7C">
      <w:pPr>
        <w:pStyle w:val="NormalWeb"/>
        <w:spacing w:before="0" w:beforeAutospacing="0" w:after="0" w:afterAutospacing="0"/>
        <w:rPr>
          <w:rFonts w:ascii="Arial Narrow" w:hAnsi="Arial Narrow"/>
          <w:sz w:val="28"/>
          <w:szCs w:val="28"/>
          <w:lang w:val="fr-CA"/>
        </w:rPr>
      </w:pPr>
    </w:p>
    <w:tbl>
      <w:tblPr>
        <w:tblW w:w="10037" w:type="dxa"/>
        <w:tblInd w:w="114" w:type="dxa"/>
        <w:tblLook w:val="04A0" w:firstRow="1" w:lastRow="0" w:firstColumn="1" w:lastColumn="0" w:noHBand="0" w:noVBand="1"/>
      </w:tblPr>
      <w:tblGrid>
        <w:gridCol w:w="2003"/>
        <w:gridCol w:w="3297"/>
        <w:gridCol w:w="2743"/>
        <w:gridCol w:w="1994"/>
      </w:tblGrid>
      <w:tr w:rsidR="008F7C7C" w:rsidRPr="007C27EE" w14:paraId="40A80B9A" w14:textId="77777777" w:rsidTr="005D1BF7">
        <w:trPr>
          <w:trHeight w:val="365"/>
        </w:trPr>
        <w:tc>
          <w:tcPr>
            <w:tcW w:w="2003" w:type="dxa"/>
          </w:tcPr>
          <w:p w14:paraId="27E0B948"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7330D03A" w14:textId="77777777" w:rsidR="008F7C7C" w:rsidRPr="007C27EE" w:rsidRDefault="008F7C7C" w:rsidP="00C51F94">
            <w:pPr>
              <w:rPr>
                <w:rFonts w:ascii="Arial Narrow" w:hAnsi="Arial Narrow"/>
                <w:color w:val="000000" w:themeColor="text1"/>
                <w:sz w:val="20"/>
                <w:lang w:val="fr-CA"/>
              </w:rPr>
            </w:pPr>
          </w:p>
        </w:tc>
        <w:tc>
          <w:tcPr>
            <w:tcW w:w="3297" w:type="dxa"/>
          </w:tcPr>
          <w:p w14:paraId="32B12F71" w14:textId="7D6763C3" w:rsidR="008F7C7C" w:rsidRPr="007C27EE" w:rsidRDefault="00813757" w:rsidP="00C51F94">
            <w:pPr>
              <w:rPr>
                <w:rFonts w:ascii="Arial Narrow" w:hAnsi="Arial Narrow"/>
                <w:b/>
                <w:color w:val="000000" w:themeColor="text1"/>
                <w:sz w:val="20"/>
                <w:lang w:val="fr-CA"/>
              </w:rPr>
            </w:pPr>
            <w:r>
              <w:rPr>
                <w:rFonts w:ascii="Arial Narrow" w:hAnsi="Arial Narrow"/>
                <w:b/>
                <w:color w:val="000000" w:themeColor="text1"/>
                <w:sz w:val="20"/>
                <w:lang w:val="fr-CA"/>
              </w:rPr>
              <w:t>Collecte de fonds</w:t>
            </w:r>
          </w:p>
        </w:tc>
        <w:tc>
          <w:tcPr>
            <w:tcW w:w="2743" w:type="dxa"/>
          </w:tcPr>
          <w:p w14:paraId="5275CAF5"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94" w:type="dxa"/>
          </w:tcPr>
          <w:p w14:paraId="0BF7E8BB" w14:textId="68F0A740" w:rsidR="008F7C7C" w:rsidRPr="008F7C7C" w:rsidRDefault="00813757" w:rsidP="00C51F94">
            <w:pPr>
              <w:rPr>
                <w:rFonts w:ascii="Arial Narrow" w:hAnsi="Arial Narrow"/>
                <w:b/>
                <w:color w:val="000000" w:themeColor="text1"/>
                <w:sz w:val="20"/>
                <w:lang w:val="fr-CA"/>
              </w:rPr>
            </w:pPr>
            <w:r>
              <w:rPr>
                <w:rFonts w:ascii="Arial Narrow" w:hAnsi="Arial Narrow"/>
                <w:b/>
                <w:color w:val="000000" w:themeColor="text1"/>
                <w:sz w:val="20"/>
                <w:lang w:val="fr-CA"/>
              </w:rPr>
              <w:t>CF-0</w:t>
            </w:r>
            <w:r w:rsidR="005A6CEF">
              <w:rPr>
                <w:rFonts w:ascii="Arial Narrow" w:hAnsi="Arial Narrow"/>
                <w:b/>
                <w:color w:val="000000" w:themeColor="text1"/>
                <w:sz w:val="20"/>
                <w:lang w:val="fr-CA"/>
              </w:rPr>
              <w:t>2</w:t>
            </w:r>
          </w:p>
        </w:tc>
      </w:tr>
      <w:tr w:rsidR="008F7C7C" w:rsidRPr="007C27EE" w14:paraId="2E9FEA7D" w14:textId="77777777" w:rsidTr="005D1BF7">
        <w:trPr>
          <w:trHeight w:val="622"/>
        </w:trPr>
        <w:tc>
          <w:tcPr>
            <w:tcW w:w="2003" w:type="dxa"/>
          </w:tcPr>
          <w:p w14:paraId="09D1D93B"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297" w:type="dxa"/>
          </w:tcPr>
          <w:p w14:paraId="52876E72" w14:textId="60C9424E" w:rsidR="008F7C7C" w:rsidRPr="008D1D0D" w:rsidRDefault="00813757" w:rsidP="00C51F94">
            <w:pPr>
              <w:ind w:right="306"/>
              <w:rPr>
                <w:rFonts w:ascii="Arial Narrow" w:hAnsi="Arial Narrow" w:cs="Arial Narrow"/>
                <w:bCs/>
                <w:color w:val="000000" w:themeColor="text1"/>
                <w:sz w:val="20"/>
                <w:lang w:val="fr-CA"/>
              </w:rPr>
            </w:pPr>
            <w:r>
              <w:rPr>
                <w:rFonts w:ascii="Arial Narrow" w:hAnsi="Arial Narrow" w:cs="Arial Narrow"/>
                <w:bCs/>
                <w:color w:val="000000" w:themeColor="text1"/>
                <w:sz w:val="20"/>
                <w:lang w:val="fr-CA"/>
              </w:rPr>
              <w:t>A</w:t>
            </w:r>
            <w:r w:rsidR="005A6CEF">
              <w:rPr>
                <w:rFonts w:ascii="Arial Narrow" w:hAnsi="Arial Narrow" w:cs="Arial Narrow"/>
                <w:bCs/>
                <w:color w:val="000000" w:themeColor="text1"/>
                <w:sz w:val="20"/>
                <w:lang w:val="fr-CA"/>
              </w:rPr>
              <w:t>dministration</w:t>
            </w:r>
          </w:p>
        </w:tc>
        <w:tc>
          <w:tcPr>
            <w:tcW w:w="2743" w:type="dxa"/>
          </w:tcPr>
          <w:p w14:paraId="30A4E63A" w14:textId="079F8FF5"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A00FB8">
              <w:rPr>
                <w:rFonts w:ascii="Arial Narrow" w:hAnsi="Arial Narrow"/>
                <w:color w:val="000000" w:themeColor="text1"/>
                <w:sz w:val="20"/>
                <w:lang w:val="fr-CA"/>
              </w:rPr>
              <w:br/>
            </w:r>
            <w:r>
              <w:rPr>
                <w:rFonts w:ascii="Arial Narrow" w:hAnsi="Arial Narrow"/>
                <w:color w:val="000000" w:themeColor="text1"/>
                <w:sz w:val="20"/>
                <w:lang w:val="fr-CA"/>
              </w:rPr>
              <w:br/>
            </w:r>
          </w:p>
        </w:tc>
        <w:tc>
          <w:tcPr>
            <w:tcW w:w="1994" w:type="dxa"/>
          </w:tcPr>
          <w:p w14:paraId="41211E9B" w14:textId="77777777" w:rsidR="008F7C7C" w:rsidRPr="007C27EE" w:rsidRDefault="008F7C7C" w:rsidP="00C51F94">
            <w:pPr>
              <w:rPr>
                <w:rFonts w:ascii="Arial Narrow" w:hAnsi="Arial Narrow"/>
                <w:b/>
                <w:color w:val="000000" w:themeColor="text1"/>
                <w:sz w:val="20"/>
                <w:lang w:val="fr-CA"/>
              </w:rPr>
            </w:pPr>
          </w:p>
        </w:tc>
      </w:tr>
      <w:tr w:rsidR="008F7C7C" w:rsidRPr="005A6CEF" w14:paraId="1381D2E4" w14:textId="77777777" w:rsidTr="005D1BF7">
        <w:trPr>
          <w:trHeight w:val="476"/>
        </w:trPr>
        <w:tc>
          <w:tcPr>
            <w:tcW w:w="2003" w:type="dxa"/>
          </w:tcPr>
          <w:p w14:paraId="47F39081" w14:textId="77777777" w:rsidR="008F7C7C" w:rsidRPr="007C27EE" w:rsidRDefault="008F7C7C" w:rsidP="00C51F94">
            <w:pPr>
              <w:rPr>
                <w:rFonts w:ascii="Arial Narrow" w:hAnsi="Arial Narrow"/>
                <w:color w:val="000000" w:themeColor="text1"/>
                <w:sz w:val="20"/>
                <w:lang w:val="fr-CA"/>
              </w:rPr>
            </w:pPr>
          </w:p>
        </w:tc>
        <w:tc>
          <w:tcPr>
            <w:tcW w:w="3297" w:type="dxa"/>
          </w:tcPr>
          <w:p w14:paraId="65FB8F8F" w14:textId="77777777" w:rsidR="008F7C7C" w:rsidRPr="007C27EE" w:rsidRDefault="008F7C7C" w:rsidP="00C51F94">
            <w:pPr>
              <w:rPr>
                <w:rFonts w:ascii="Arial Narrow" w:hAnsi="Arial Narrow"/>
                <w:color w:val="000000" w:themeColor="text1"/>
                <w:sz w:val="20"/>
                <w:lang w:val="fr-CA"/>
              </w:rPr>
            </w:pPr>
          </w:p>
        </w:tc>
        <w:tc>
          <w:tcPr>
            <w:tcW w:w="2743" w:type="dxa"/>
          </w:tcPr>
          <w:p w14:paraId="7EBF53F6"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94" w:type="dxa"/>
          </w:tcPr>
          <w:p w14:paraId="0D04FD9B" w14:textId="77777777" w:rsidR="008F7C7C" w:rsidRPr="007C27EE" w:rsidRDefault="008F7C7C" w:rsidP="00C51F94">
            <w:pPr>
              <w:rPr>
                <w:rFonts w:ascii="Arial Narrow" w:hAnsi="Arial Narrow"/>
                <w:b/>
                <w:color w:val="000000" w:themeColor="text1"/>
                <w:sz w:val="20"/>
                <w:lang w:val="fr-CA"/>
              </w:rPr>
            </w:pPr>
          </w:p>
        </w:tc>
      </w:tr>
      <w:tr w:rsidR="008F7C7C" w:rsidRPr="005A6CEF" w14:paraId="056A3BD9" w14:textId="77777777" w:rsidTr="005D1BF7">
        <w:trPr>
          <w:trHeight w:val="476"/>
        </w:trPr>
        <w:tc>
          <w:tcPr>
            <w:tcW w:w="2003" w:type="dxa"/>
            <w:tcBorders>
              <w:bottom w:val="single" w:sz="4" w:space="0" w:color="auto"/>
            </w:tcBorders>
          </w:tcPr>
          <w:p w14:paraId="7684356A" w14:textId="77777777" w:rsidR="008F7C7C" w:rsidRPr="007C27EE" w:rsidRDefault="008F7C7C" w:rsidP="00C51F94">
            <w:pPr>
              <w:rPr>
                <w:rFonts w:ascii="Arial Narrow" w:hAnsi="Arial Narrow"/>
                <w:color w:val="000000" w:themeColor="text1"/>
                <w:sz w:val="20"/>
                <w:lang w:val="fr-CA"/>
              </w:rPr>
            </w:pPr>
          </w:p>
        </w:tc>
        <w:tc>
          <w:tcPr>
            <w:tcW w:w="3297" w:type="dxa"/>
            <w:tcBorders>
              <w:bottom w:val="single" w:sz="4" w:space="0" w:color="auto"/>
            </w:tcBorders>
          </w:tcPr>
          <w:p w14:paraId="49021360" w14:textId="77777777" w:rsidR="008F7C7C" w:rsidRPr="007C27EE" w:rsidRDefault="008F7C7C" w:rsidP="00C51F94">
            <w:pPr>
              <w:rPr>
                <w:rFonts w:ascii="Arial Narrow" w:hAnsi="Arial Narrow"/>
                <w:color w:val="000000" w:themeColor="text1"/>
                <w:sz w:val="20"/>
                <w:lang w:val="fr-CA"/>
              </w:rPr>
            </w:pPr>
          </w:p>
        </w:tc>
        <w:tc>
          <w:tcPr>
            <w:tcW w:w="2743" w:type="dxa"/>
            <w:tcBorders>
              <w:bottom w:val="single" w:sz="4" w:space="0" w:color="auto"/>
            </w:tcBorders>
          </w:tcPr>
          <w:p w14:paraId="6FAE2B0E" w14:textId="77777777" w:rsidR="008F7C7C" w:rsidRPr="007C27EE" w:rsidRDefault="008F7C7C" w:rsidP="00C51F94">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94" w:type="dxa"/>
            <w:tcBorders>
              <w:bottom w:val="single" w:sz="4" w:space="0" w:color="auto"/>
            </w:tcBorders>
          </w:tcPr>
          <w:p w14:paraId="07B6A87B" w14:textId="77777777" w:rsidR="008F7C7C" w:rsidRPr="007C27EE" w:rsidRDefault="008F7C7C" w:rsidP="00C51F94">
            <w:pPr>
              <w:rPr>
                <w:rFonts w:ascii="Arial Narrow" w:hAnsi="Arial Narrow"/>
                <w:b/>
                <w:color w:val="000000" w:themeColor="text1"/>
                <w:sz w:val="20"/>
                <w:lang w:val="fr-CA"/>
              </w:rPr>
            </w:pPr>
          </w:p>
        </w:tc>
      </w:tr>
    </w:tbl>
    <w:p w14:paraId="61613DA7" w14:textId="49982127" w:rsidR="006A14AC" w:rsidRPr="00B065F7" w:rsidRDefault="006A14AC" w:rsidP="006A14AC">
      <w:pPr>
        <w:pStyle w:val="NormalWeb"/>
        <w:tabs>
          <w:tab w:val="left" w:pos="720"/>
        </w:tabs>
        <w:spacing w:before="0" w:beforeAutospacing="0" w:after="0" w:afterAutospacing="0"/>
        <w:rPr>
          <w:rFonts w:ascii="Arial Narrow" w:hAnsi="Arial Narrow" w:cs="Arial Narrow"/>
          <w:bCs/>
          <w:lang w:val="fr-FR"/>
        </w:rPr>
      </w:pPr>
    </w:p>
    <w:p w14:paraId="3E421C8E" w14:textId="77777777" w:rsidR="005A6CEF" w:rsidRPr="00811173" w:rsidRDefault="005A6CEF" w:rsidP="005A6CEF">
      <w:pPr>
        <w:rPr>
          <w:rFonts w:ascii="Arial Narrow" w:hAnsi="Arial Narrow"/>
          <w:sz w:val="20"/>
        </w:rPr>
      </w:pPr>
    </w:p>
    <w:p w14:paraId="094E39DF" w14:textId="402A17F3" w:rsidR="005A6CEF" w:rsidRPr="005A6CEF" w:rsidRDefault="005A6CEF" w:rsidP="005A6CEF">
      <w:pPr>
        <w:rPr>
          <w:rFonts w:ascii="Arial Narrow" w:hAnsi="Arial Narrow"/>
          <w:sz w:val="20"/>
          <w:lang w:val="fr-CA"/>
        </w:rPr>
      </w:pPr>
      <w:r w:rsidRPr="005A6CEF">
        <w:rPr>
          <w:rFonts w:ascii="Arial Narrow" w:hAnsi="Arial Narrow"/>
          <w:sz w:val="20"/>
          <w:lang w:val="fr-CA"/>
        </w:rPr>
        <w:t xml:space="preserve">Cette politique précise les exigences pour l’administration des collectes de fonds incluant la recherche de donateurs éventuels à la Bibliothèque publique de </w:t>
      </w:r>
      <w:proofErr w:type="spellStart"/>
      <w:r>
        <w:rPr>
          <w:rFonts w:ascii="Arial Narrow" w:hAnsi="Arial Narrow"/>
          <w:sz w:val="20"/>
          <w:lang w:val="fr-CA"/>
        </w:rPr>
        <w:t>Casselman</w:t>
      </w:r>
      <w:proofErr w:type="spellEnd"/>
      <w:r w:rsidRPr="005A6CEF">
        <w:rPr>
          <w:rFonts w:ascii="Arial Narrow" w:hAnsi="Arial Narrow"/>
          <w:sz w:val="20"/>
          <w:lang w:val="fr-CA"/>
        </w:rPr>
        <w:t>, la collecte de données personnelles, le traitement des dons et la reconnaissance.</w:t>
      </w:r>
    </w:p>
    <w:p w14:paraId="190EE207" w14:textId="77777777" w:rsidR="005A6CEF" w:rsidRPr="005A6CEF" w:rsidRDefault="005A6CEF" w:rsidP="005A6CEF">
      <w:pPr>
        <w:rPr>
          <w:rFonts w:ascii="Arial Narrow" w:hAnsi="Arial Narrow"/>
          <w:sz w:val="20"/>
          <w:lang w:val="fr-CA"/>
        </w:rPr>
      </w:pPr>
    </w:p>
    <w:p w14:paraId="6B01DAFE" w14:textId="77777777" w:rsidR="005A6CEF" w:rsidRPr="005A6CEF" w:rsidRDefault="005A6CEF" w:rsidP="005A6CEF">
      <w:pPr>
        <w:rPr>
          <w:rFonts w:ascii="Arial Narrow" w:hAnsi="Arial Narrow"/>
          <w:sz w:val="20"/>
          <w:lang w:val="fr-CA"/>
        </w:rPr>
      </w:pPr>
    </w:p>
    <w:p w14:paraId="413B21CF" w14:textId="77777777" w:rsidR="005A6CEF" w:rsidRPr="00B671CC" w:rsidRDefault="005A6CEF" w:rsidP="005A6CEF">
      <w:pPr>
        <w:rPr>
          <w:rFonts w:ascii="Arial Narrow" w:hAnsi="Arial Narrow"/>
          <w:b/>
          <w:sz w:val="22"/>
          <w:szCs w:val="22"/>
        </w:rPr>
      </w:pPr>
      <w:r w:rsidRPr="00B671CC">
        <w:rPr>
          <w:rFonts w:ascii="Arial Narrow" w:hAnsi="Arial Narrow"/>
          <w:b/>
          <w:sz w:val="22"/>
          <w:szCs w:val="22"/>
        </w:rPr>
        <w:t xml:space="preserve">Article </w:t>
      </w:r>
      <w:proofErr w:type="gramStart"/>
      <w:r w:rsidRPr="00B671CC">
        <w:rPr>
          <w:rFonts w:ascii="Arial Narrow" w:hAnsi="Arial Narrow"/>
          <w:b/>
          <w:sz w:val="22"/>
          <w:szCs w:val="22"/>
        </w:rPr>
        <w:t>1 :</w:t>
      </w:r>
      <w:proofErr w:type="gramEnd"/>
      <w:r w:rsidRPr="00B671CC">
        <w:rPr>
          <w:rFonts w:ascii="Arial Narrow" w:hAnsi="Arial Narrow"/>
          <w:b/>
          <w:sz w:val="22"/>
          <w:szCs w:val="22"/>
        </w:rPr>
        <w:t xml:space="preserve"> Recherche</w:t>
      </w:r>
    </w:p>
    <w:p w14:paraId="148CCC75" w14:textId="77777777" w:rsidR="005A6CEF" w:rsidRPr="00B671CC" w:rsidRDefault="005A6CEF" w:rsidP="005A6CEF">
      <w:pPr>
        <w:ind w:left="360" w:hanging="360"/>
        <w:rPr>
          <w:rFonts w:ascii="Arial Narrow" w:hAnsi="Arial Narrow"/>
          <w:sz w:val="20"/>
        </w:rPr>
      </w:pPr>
    </w:p>
    <w:p w14:paraId="788C5834" w14:textId="77777777" w:rsidR="005A6CEF" w:rsidRPr="005A6CEF" w:rsidRDefault="005A6CEF" w:rsidP="005A6CEF">
      <w:pPr>
        <w:widowControl/>
        <w:numPr>
          <w:ilvl w:val="0"/>
          <w:numId w:val="28"/>
        </w:numPr>
        <w:ind w:left="360"/>
        <w:rPr>
          <w:rFonts w:ascii="Arial Narrow" w:hAnsi="Arial Narrow"/>
          <w:sz w:val="20"/>
          <w:lang w:val="fr-CA"/>
        </w:rPr>
      </w:pPr>
      <w:r w:rsidRPr="005A6CEF">
        <w:rPr>
          <w:rFonts w:ascii="Arial Narrow" w:hAnsi="Arial Narrow" w:cs="Arial"/>
          <w:sz w:val="20"/>
          <w:lang w:val="fr-CA"/>
        </w:rPr>
        <w:t xml:space="preserve">La recherche effectuée par la bibliothèque sur les donateurs actuels et éventuels se limitera à son processus de développement du financement et à aucune autre fin. </w:t>
      </w:r>
    </w:p>
    <w:p w14:paraId="3B20A978" w14:textId="77777777" w:rsidR="005A6CEF" w:rsidRPr="005A6CEF" w:rsidRDefault="005A6CEF" w:rsidP="005A6CEF">
      <w:pPr>
        <w:ind w:left="360" w:hanging="360"/>
        <w:rPr>
          <w:rFonts w:ascii="Arial Narrow" w:hAnsi="Arial Narrow"/>
          <w:sz w:val="20"/>
          <w:lang w:val="fr-CA"/>
        </w:rPr>
      </w:pPr>
    </w:p>
    <w:p w14:paraId="6F122DB1" w14:textId="77777777" w:rsidR="005A6CEF" w:rsidRPr="005A6CEF" w:rsidRDefault="005A6CEF" w:rsidP="005A6CEF">
      <w:pPr>
        <w:widowControl/>
        <w:numPr>
          <w:ilvl w:val="0"/>
          <w:numId w:val="28"/>
        </w:numPr>
        <w:ind w:left="360"/>
        <w:rPr>
          <w:rFonts w:ascii="Arial Narrow" w:hAnsi="Arial Narrow"/>
          <w:sz w:val="20"/>
          <w:lang w:val="fr-CA"/>
        </w:rPr>
      </w:pPr>
      <w:r w:rsidRPr="005A6CEF">
        <w:rPr>
          <w:rFonts w:ascii="Arial Narrow" w:hAnsi="Arial Narrow" w:cs="Arial"/>
          <w:sz w:val="20"/>
          <w:lang w:val="fr-CA"/>
        </w:rPr>
        <w:t xml:space="preserve">Les méthodes de recherche respecteront le droit de chaque individu à la protection de sa vie privée et l’information sera obtenue au moyen des ressources publiques disponibles.  L’information anecdotique sera incluse dans le dossier du donateur seulement si elle peut être corroborée auprès d’une source publique. </w:t>
      </w:r>
    </w:p>
    <w:p w14:paraId="276FDBFC" w14:textId="77777777" w:rsidR="005A6CEF" w:rsidRPr="005A6CEF" w:rsidRDefault="005A6CEF" w:rsidP="005A6CEF">
      <w:pPr>
        <w:ind w:left="360" w:hanging="360"/>
        <w:rPr>
          <w:rFonts w:ascii="Arial Narrow" w:hAnsi="Arial Narrow"/>
          <w:sz w:val="20"/>
          <w:lang w:val="fr-CA"/>
        </w:rPr>
      </w:pPr>
    </w:p>
    <w:p w14:paraId="09570F9E" w14:textId="77777777" w:rsidR="005A6CEF" w:rsidRPr="005A6CEF" w:rsidRDefault="005A6CEF" w:rsidP="005A6CEF">
      <w:pPr>
        <w:rPr>
          <w:rFonts w:ascii="Arial Narrow" w:hAnsi="Arial Narrow"/>
          <w:b/>
          <w:sz w:val="22"/>
          <w:szCs w:val="22"/>
          <w:lang w:val="fr-CA"/>
        </w:rPr>
      </w:pPr>
    </w:p>
    <w:p w14:paraId="6BFED54C" w14:textId="77777777" w:rsidR="005A6CEF" w:rsidRPr="00B671CC" w:rsidRDefault="005A6CEF" w:rsidP="005A6CEF">
      <w:pPr>
        <w:rPr>
          <w:rFonts w:ascii="Arial Narrow" w:hAnsi="Arial Narrow"/>
          <w:b/>
          <w:sz w:val="22"/>
          <w:szCs w:val="22"/>
        </w:rPr>
      </w:pPr>
      <w:r w:rsidRPr="00B671CC">
        <w:rPr>
          <w:rFonts w:ascii="Arial Narrow" w:hAnsi="Arial Narrow"/>
          <w:b/>
          <w:sz w:val="22"/>
          <w:szCs w:val="22"/>
        </w:rPr>
        <w:t xml:space="preserve">Article </w:t>
      </w:r>
      <w:proofErr w:type="gramStart"/>
      <w:r w:rsidRPr="00B671CC">
        <w:rPr>
          <w:rFonts w:ascii="Arial Narrow" w:hAnsi="Arial Narrow"/>
          <w:b/>
          <w:sz w:val="22"/>
          <w:szCs w:val="22"/>
        </w:rPr>
        <w:t>2 :</w:t>
      </w:r>
      <w:proofErr w:type="gramEnd"/>
      <w:r w:rsidRPr="00B671CC">
        <w:rPr>
          <w:rFonts w:ascii="Arial Narrow" w:hAnsi="Arial Narrow"/>
          <w:b/>
          <w:sz w:val="22"/>
          <w:szCs w:val="22"/>
        </w:rPr>
        <w:t xml:space="preserve"> Dossiers des </w:t>
      </w:r>
      <w:proofErr w:type="spellStart"/>
      <w:r w:rsidRPr="00B671CC">
        <w:rPr>
          <w:rFonts w:ascii="Arial Narrow" w:hAnsi="Arial Narrow"/>
          <w:b/>
          <w:sz w:val="22"/>
          <w:szCs w:val="22"/>
        </w:rPr>
        <w:t>donateurs</w:t>
      </w:r>
      <w:proofErr w:type="spellEnd"/>
    </w:p>
    <w:p w14:paraId="2A49A797" w14:textId="77777777" w:rsidR="005A6CEF" w:rsidRPr="00B671CC" w:rsidRDefault="005A6CEF" w:rsidP="005A6CEF">
      <w:pPr>
        <w:pStyle w:val="ListParagraph"/>
        <w:ind w:left="360" w:hanging="360"/>
        <w:rPr>
          <w:rFonts w:ascii="Arial Narrow" w:hAnsi="Arial Narrow"/>
          <w:b/>
          <w:sz w:val="20"/>
        </w:rPr>
      </w:pPr>
    </w:p>
    <w:p w14:paraId="66AF23BF" w14:textId="77777777" w:rsidR="005A6CEF" w:rsidRPr="005A6CEF" w:rsidRDefault="005A6CEF" w:rsidP="005A6CEF">
      <w:pPr>
        <w:pStyle w:val="ListParagraph"/>
        <w:widowControl/>
        <w:numPr>
          <w:ilvl w:val="4"/>
          <w:numId w:val="29"/>
        </w:numPr>
        <w:ind w:left="360"/>
        <w:contextualSpacing/>
        <w:rPr>
          <w:rFonts w:ascii="Arial Narrow" w:hAnsi="Arial Narrow"/>
          <w:sz w:val="20"/>
          <w:lang w:val="fr-CA"/>
        </w:rPr>
      </w:pPr>
      <w:r w:rsidRPr="005A6CEF">
        <w:rPr>
          <w:rFonts w:ascii="Arial Narrow" w:hAnsi="Arial Narrow"/>
          <w:sz w:val="20"/>
          <w:lang w:val="fr-CA"/>
        </w:rPr>
        <w:t>La bibliothèque conservera des dossiers pour tous les dons, dont le contenu sera protégé par la législation actuelle relative à la protection de la vie privée (Loi sur l’accès à l’information municipale et la protection de la vie privée</w:t>
      </w:r>
      <w:r w:rsidRPr="005A6CEF">
        <w:rPr>
          <w:rFonts w:ascii="Arial Narrow" w:hAnsi="Arial Narrow" w:cs="Arial"/>
          <w:sz w:val="20"/>
          <w:lang w:val="fr-CA"/>
        </w:rPr>
        <w:t>),</w:t>
      </w:r>
      <w:r w:rsidRPr="005A6CEF">
        <w:rPr>
          <w:rFonts w:ascii="Arial Narrow" w:hAnsi="Arial Narrow"/>
          <w:sz w:val="20"/>
          <w:lang w:val="fr-CA"/>
        </w:rPr>
        <w:t xml:space="preserve"> et conformément à la Charte des droits du donateur (FN-01 Annexe A).</w:t>
      </w:r>
      <w:r w:rsidRPr="005A6CEF">
        <w:rPr>
          <w:rFonts w:ascii="Arial Narrow" w:hAnsi="Arial Narrow" w:cs="Arial"/>
          <w:sz w:val="20"/>
          <w:lang w:val="fr-CA"/>
        </w:rPr>
        <w:t xml:space="preserve"> </w:t>
      </w:r>
    </w:p>
    <w:p w14:paraId="67FB32B2" w14:textId="77777777" w:rsidR="005A6CEF" w:rsidRPr="005A6CEF" w:rsidRDefault="005A6CEF" w:rsidP="005A6CEF">
      <w:pPr>
        <w:ind w:left="360" w:hanging="360"/>
        <w:rPr>
          <w:rFonts w:ascii="Arial Narrow" w:hAnsi="Arial Narrow"/>
          <w:sz w:val="20"/>
          <w:lang w:val="fr-CA"/>
        </w:rPr>
      </w:pPr>
    </w:p>
    <w:p w14:paraId="2AD4CE7A" w14:textId="77777777" w:rsidR="005A6CEF" w:rsidRPr="005A6CEF" w:rsidRDefault="005A6CEF" w:rsidP="005A6CEF">
      <w:pPr>
        <w:pStyle w:val="ListParagraph"/>
        <w:widowControl/>
        <w:numPr>
          <w:ilvl w:val="4"/>
          <w:numId w:val="29"/>
        </w:numPr>
        <w:ind w:left="360"/>
        <w:contextualSpacing/>
        <w:rPr>
          <w:rFonts w:ascii="Arial Narrow" w:hAnsi="Arial Narrow"/>
          <w:sz w:val="20"/>
          <w:lang w:val="fr-CA"/>
        </w:rPr>
      </w:pPr>
      <w:r w:rsidRPr="005A6CEF">
        <w:rPr>
          <w:rFonts w:ascii="Arial Narrow" w:hAnsi="Arial Narrow" w:cs="Arial"/>
          <w:sz w:val="20"/>
          <w:lang w:val="fr-CA"/>
        </w:rPr>
        <w:t xml:space="preserve">Les noms et coordonnées des donateurs ne seront pas vendus ni loués ou autrement partagés avec les tiers.  </w:t>
      </w:r>
    </w:p>
    <w:p w14:paraId="4101E2CE" w14:textId="77777777" w:rsidR="005A6CEF" w:rsidRPr="005A6CEF" w:rsidRDefault="005A6CEF" w:rsidP="005A6CEF">
      <w:pPr>
        <w:ind w:left="360" w:hanging="360"/>
        <w:rPr>
          <w:rFonts w:ascii="Arial Narrow" w:hAnsi="Arial Narrow"/>
          <w:sz w:val="20"/>
          <w:lang w:val="fr-CA"/>
        </w:rPr>
      </w:pPr>
    </w:p>
    <w:p w14:paraId="0066D36E" w14:textId="77777777" w:rsidR="005A6CEF" w:rsidRPr="005A6CEF" w:rsidRDefault="005A6CEF" w:rsidP="005A6CEF">
      <w:pPr>
        <w:ind w:left="360" w:hanging="360"/>
        <w:rPr>
          <w:rFonts w:ascii="Arial Narrow" w:hAnsi="Arial Narrow"/>
          <w:sz w:val="20"/>
          <w:lang w:val="fr-CA"/>
        </w:rPr>
      </w:pPr>
    </w:p>
    <w:p w14:paraId="03C9C73B" w14:textId="77777777" w:rsidR="005A6CEF" w:rsidRPr="005A6CEF" w:rsidRDefault="005A6CEF" w:rsidP="005A6CEF">
      <w:pPr>
        <w:rPr>
          <w:rFonts w:ascii="Arial Narrow" w:hAnsi="Arial Narrow"/>
          <w:b/>
          <w:sz w:val="22"/>
          <w:szCs w:val="22"/>
          <w:lang w:val="fr-CA"/>
        </w:rPr>
      </w:pPr>
      <w:r w:rsidRPr="005A6CEF">
        <w:rPr>
          <w:rFonts w:ascii="Arial Narrow" w:hAnsi="Arial Narrow"/>
          <w:b/>
          <w:sz w:val="22"/>
          <w:szCs w:val="22"/>
          <w:lang w:val="fr-CA"/>
        </w:rPr>
        <w:t>Article 3 : Reçus aux fins de l’impôt</w:t>
      </w:r>
    </w:p>
    <w:p w14:paraId="6EECD29D" w14:textId="77777777" w:rsidR="005A6CEF" w:rsidRPr="005A6CEF" w:rsidRDefault="005A6CEF" w:rsidP="005A6CEF">
      <w:pPr>
        <w:rPr>
          <w:rFonts w:ascii="Arial Narrow" w:hAnsi="Arial Narrow"/>
          <w:sz w:val="20"/>
          <w:lang w:val="fr-CA"/>
        </w:rPr>
      </w:pPr>
    </w:p>
    <w:p w14:paraId="0E58B162" w14:textId="77777777" w:rsidR="005A6CEF" w:rsidRPr="005A6CEF" w:rsidRDefault="005A6CEF" w:rsidP="005A6CEF">
      <w:pPr>
        <w:pStyle w:val="ListParagraph"/>
        <w:widowControl/>
        <w:numPr>
          <w:ilvl w:val="4"/>
          <w:numId w:val="30"/>
        </w:numPr>
        <w:tabs>
          <w:tab w:val="left" w:pos="360"/>
          <w:tab w:val="left" w:pos="1080"/>
        </w:tabs>
        <w:ind w:left="360"/>
        <w:contextualSpacing/>
        <w:rPr>
          <w:rFonts w:ascii="Arial Narrow" w:hAnsi="Arial Narrow" w:cs="Arial"/>
          <w:sz w:val="20"/>
          <w:lang w:val="fr-CA"/>
        </w:rPr>
      </w:pPr>
      <w:r w:rsidRPr="005A6CEF">
        <w:rPr>
          <w:rFonts w:ascii="Arial Narrow" w:hAnsi="Arial Narrow"/>
          <w:sz w:val="20"/>
          <w:lang w:val="fr-CA"/>
        </w:rPr>
        <w:t xml:space="preserve">Les reçus seront remis selon le statut d’organisme de bienfaisance de la bibliothèque pour toutes les contributions monétaires.  </w:t>
      </w:r>
    </w:p>
    <w:p w14:paraId="7B99AFED" w14:textId="77777777" w:rsidR="005A6CEF" w:rsidRPr="005A6CEF" w:rsidRDefault="005A6CEF" w:rsidP="005A6CEF">
      <w:pPr>
        <w:tabs>
          <w:tab w:val="left" w:pos="360"/>
          <w:tab w:val="left" w:pos="4680"/>
        </w:tabs>
        <w:ind w:left="360" w:hanging="360"/>
        <w:rPr>
          <w:rFonts w:ascii="Arial Narrow" w:hAnsi="Arial Narrow" w:cs="Arial"/>
          <w:sz w:val="20"/>
          <w:szCs w:val="22"/>
          <w:lang w:val="fr-CA"/>
        </w:rPr>
      </w:pPr>
    </w:p>
    <w:p w14:paraId="51FF0132" w14:textId="77777777" w:rsidR="005A6CEF" w:rsidRPr="005A6CEF" w:rsidRDefault="005A6CEF" w:rsidP="005A6CEF">
      <w:pPr>
        <w:pStyle w:val="ListParagraph"/>
        <w:widowControl/>
        <w:numPr>
          <w:ilvl w:val="4"/>
          <w:numId w:val="30"/>
        </w:numPr>
        <w:tabs>
          <w:tab w:val="left" w:pos="360"/>
          <w:tab w:val="left" w:pos="1080"/>
          <w:tab w:val="left" w:pos="4680"/>
        </w:tabs>
        <w:ind w:left="360"/>
        <w:contextualSpacing/>
        <w:rPr>
          <w:rFonts w:ascii="Arial Narrow" w:hAnsi="Arial Narrow" w:cs="Arial"/>
          <w:sz w:val="20"/>
          <w:lang w:val="fr-CA"/>
        </w:rPr>
      </w:pPr>
      <w:r w:rsidRPr="005A6CEF">
        <w:rPr>
          <w:rFonts w:ascii="Arial Narrow" w:hAnsi="Arial Narrow"/>
          <w:sz w:val="20"/>
          <w:lang w:val="fr-CA"/>
        </w:rPr>
        <w:t>Les reçus aux fins de l’impôt seront remis pour toutes les contributions non monétaires admissibles réputées être à la juste valeur marchande.  Le donateur doit fournir une estimation écrite d’un établissement reconnu pour les dons en nature ayant une juste valeur marchande supérieure à 900 $.  Les dons en nature ayant une juste valeur marchande inférieure à 900 $ ne doivent pas être nécessairement accompagnés d’une estimation professionnelle</w:t>
      </w:r>
      <w:r w:rsidRPr="005A6CEF">
        <w:rPr>
          <w:rFonts w:ascii="Arial Narrow" w:hAnsi="Arial Narrow" w:cs="Arial"/>
          <w:sz w:val="20"/>
          <w:lang w:val="fr-CA"/>
        </w:rPr>
        <w:t>; toutefois, la bibliothèque assume le droit d’exiger un rapport d’expert sur la valeur du don avant de remettre un reçu.</w:t>
      </w:r>
    </w:p>
    <w:p w14:paraId="3EDDBCCC" w14:textId="6977CF2C" w:rsidR="005A6CEF" w:rsidRPr="005A6CEF" w:rsidRDefault="005A6CEF" w:rsidP="005A6CEF">
      <w:pPr>
        <w:pStyle w:val="ListParagraph"/>
        <w:ind w:left="0"/>
        <w:rPr>
          <w:rFonts w:ascii="Arial Narrow" w:hAnsi="Arial Narrow" w:cs="Arial"/>
          <w:b/>
          <w:lang w:val="fr-CA"/>
        </w:rPr>
      </w:pPr>
      <w:r w:rsidRPr="005A6CEF">
        <w:rPr>
          <w:rFonts w:ascii="Arial Narrow" w:hAnsi="Arial Narrow" w:cs="Arial"/>
          <w:b/>
          <w:lang w:val="fr-CA"/>
        </w:rPr>
        <w:t xml:space="preserve"> </w:t>
      </w:r>
    </w:p>
    <w:p w14:paraId="5BA0AB95" w14:textId="77777777" w:rsidR="005A6CEF" w:rsidRPr="005A6CEF" w:rsidRDefault="005A6CEF" w:rsidP="005A6CEF">
      <w:pPr>
        <w:tabs>
          <w:tab w:val="left" w:pos="360"/>
          <w:tab w:val="left" w:pos="4680"/>
        </w:tabs>
        <w:rPr>
          <w:rFonts w:ascii="Arial Narrow" w:hAnsi="Arial Narrow" w:cs="Arial"/>
          <w:sz w:val="20"/>
          <w:szCs w:val="22"/>
          <w:lang w:val="fr-CA"/>
        </w:rPr>
      </w:pPr>
    </w:p>
    <w:p w14:paraId="3DE36C4A" w14:textId="77777777" w:rsidR="005A6CEF" w:rsidRPr="005A6CEF" w:rsidRDefault="005A6CEF" w:rsidP="005A6CEF">
      <w:pPr>
        <w:tabs>
          <w:tab w:val="left" w:pos="360"/>
          <w:tab w:val="left" w:pos="4680"/>
        </w:tabs>
        <w:rPr>
          <w:rFonts w:ascii="Arial Narrow" w:hAnsi="Arial Narrow" w:cs="Arial"/>
          <w:sz w:val="20"/>
          <w:szCs w:val="22"/>
          <w:lang w:val="fr-CA"/>
        </w:rPr>
      </w:pPr>
    </w:p>
    <w:p w14:paraId="58BE21B5" w14:textId="77777777" w:rsidR="005A6CEF" w:rsidRPr="005A6CEF" w:rsidRDefault="005A6CEF" w:rsidP="005A6CEF">
      <w:pPr>
        <w:rPr>
          <w:rFonts w:ascii="Arial Narrow" w:hAnsi="Arial Narrow"/>
          <w:b/>
          <w:sz w:val="22"/>
          <w:szCs w:val="22"/>
          <w:lang w:val="fr-CA"/>
        </w:rPr>
      </w:pPr>
      <w:r w:rsidRPr="005A6CEF">
        <w:rPr>
          <w:rFonts w:ascii="Arial Narrow" w:hAnsi="Arial Narrow"/>
          <w:b/>
          <w:sz w:val="22"/>
          <w:szCs w:val="22"/>
          <w:lang w:val="fr-CA"/>
        </w:rPr>
        <w:t>Article 4 : Reconnaissance des dons</w:t>
      </w:r>
    </w:p>
    <w:p w14:paraId="111FF9E5" w14:textId="77777777" w:rsidR="005A6CEF" w:rsidRPr="005A6CEF" w:rsidRDefault="005A6CEF" w:rsidP="005A6CEF">
      <w:pPr>
        <w:ind w:left="360" w:hanging="360"/>
        <w:rPr>
          <w:rFonts w:ascii="Arial Narrow" w:hAnsi="Arial Narrow"/>
          <w:sz w:val="20"/>
          <w:lang w:val="fr-CA"/>
        </w:rPr>
      </w:pPr>
    </w:p>
    <w:p w14:paraId="12C27134" w14:textId="3453B1B6" w:rsidR="005A6CEF" w:rsidRPr="005A6CEF" w:rsidRDefault="005A6CEF" w:rsidP="005A6CEF">
      <w:pPr>
        <w:pStyle w:val="ListParagraph"/>
        <w:widowControl/>
        <w:numPr>
          <w:ilvl w:val="0"/>
          <w:numId w:val="31"/>
        </w:numPr>
        <w:contextualSpacing/>
        <w:rPr>
          <w:rFonts w:ascii="Arial Narrow" w:hAnsi="Arial Narrow"/>
          <w:sz w:val="20"/>
          <w:lang w:val="fr-CA"/>
        </w:rPr>
      </w:pPr>
      <w:r w:rsidRPr="005A6CEF">
        <w:rPr>
          <w:rFonts w:ascii="Arial Narrow" w:hAnsi="Arial Narrow"/>
          <w:sz w:val="20"/>
          <w:lang w:val="fr-CA"/>
        </w:rPr>
        <w:t>La bibliothèque est fière de souligner les dons et de remercier tous les donateurs pour leur générosité.  La bibliothèque visera à reconnaître tous les dons dans un délai de 48 heures par téléphone ou par courriel, et à envoyer des lettres de remerciement</w:t>
      </w:r>
      <w:r>
        <w:rPr>
          <w:rFonts w:ascii="Arial Narrow" w:hAnsi="Arial Narrow"/>
          <w:sz w:val="20"/>
          <w:lang w:val="fr-CA"/>
        </w:rPr>
        <w:t>s</w:t>
      </w:r>
      <w:r w:rsidRPr="005A6CEF">
        <w:rPr>
          <w:rFonts w:ascii="Arial Narrow" w:hAnsi="Arial Narrow"/>
          <w:sz w:val="20"/>
          <w:lang w:val="fr-CA"/>
        </w:rPr>
        <w:t xml:space="preserve"> dans un délai de dix jours ouvrables suite à la réception des dons.  Un reçu officiel aux fins de l’impôt accompagnera chaque lettre. </w:t>
      </w:r>
    </w:p>
    <w:p w14:paraId="487D9568" w14:textId="77777777" w:rsidR="005A6CEF" w:rsidRPr="005A6CEF" w:rsidRDefault="005A6CEF" w:rsidP="005A6CEF">
      <w:pPr>
        <w:pStyle w:val="ListParagraph"/>
        <w:ind w:left="360" w:hanging="360"/>
        <w:rPr>
          <w:rFonts w:ascii="Arial Narrow" w:hAnsi="Arial Narrow"/>
          <w:sz w:val="20"/>
          <w:lang w:val="fr-CA"/>
        </w:rPr>
      </w:pPr>
    </w:p>
    <w:p w14:paraId="14D9957E" w14:textId="77777777" w:rsidR="005A6CEF" w:rsidRPr="00B671CC" w:rsidRDefault="005A6CEF" w:rsidP="005A6CEF">
      <w:pPr>
        <w:pStyle w:val="ListParagraph"/>
        <w:widowControl/>
        <w:numPr>
          <w:ilvl w:val="0"/>
          <w:numId w:val="31"/>
        </w:numPr>
        <w:contextualSpacing/>
        <w:rPr>
          <w:rFonts w:ascii="Arial Narrow" w:hAnsi="Arial Narrow"/>
          <w:sz w:val="20"/>
        </w:rPr>
      </w:pPr>
      <w:proofErr w:type="spellStart"/>
      <w:r w:rsidRPr="00B671CC">
        <w:rPr>
          <w:rFonts w:ascii="Arial Narrow" w:hAnsi="Arial Narrow"/>
          <w:sz w:val="20"/>
        </w:rPr>
        <w:t>Lorsque</w:t>
      </w:r>
      <w:proofErr w:type="spellEnd"/>
      <w:r w:rsidRPr="00B671CC">
        <w:rPr>
          <w:rFonts w:ascii="Arial Narrow" w:hAnsi="Arial Narrow"/>
          <w:sz w:val="20"/>
        </w:rPr>
        <w:t xml:space="preserve"> </w:t>
      </w:r>
      <w:proofErr w:type="spellStart"/>
      <w:r w:rsidRPr="00B671CC">
        <w:rPr>
          <w:rFonts w:ascii="Arial Narrow" w:hAnsi="Arial Narrow"/>
          <w:sz w:val="20"/>
        </w:rPr>
        <w:t>cela</w:t>
      </w:r>
      <w:proofErr w:type="spellEnd"/>
      <w:r w:rsidRPr="00B671CC">
        <w:rPr>
          <w:rFonts w:ascii="Arial Narrow" w:hAnsi="Arial Narrow"/>
          <w:sz w:val="20"/>
        </w:rPr>
        <w:t xml:space="preserve"> </w:t>
      </w:r>
      <w:proofErr w:type="spellStart"/>
      <w:r w:rsidRPr="00B671CC">
        <w:rPr>
          <w:rFonts w:ascii="Arial Narrow" w:hAnsi="Arial Narrow"/>
          <w:sz w:val="20"/>
        </w:rPr>
        <w:t>est</w:t>
      </w:r>
      <w:proofErr w:type="spellEnd"/>
      <w:r w:rsidRPr="00B671CC">
        <w:rPr>
          <w:rFonts w:ascii="Arial Narrow" w:hAnsi="Arial Narrow"/>
          <w:sz w:val="20"/>
        </w:rPr>
        <w:t xml:space="preserve"> </w:t>
      </w:r>
      <w:proofErr w:type="gramStart"/>
      <w:r w:rsidRPr="00B671CC">
        <w:rPr>
          <w:rFonts w:ascii="Arial Narrow" w:hAnsi="Arial Narrow"/>
          <w:sz w:val="20"/>
        </w:rPr>
        <w:t>possible :</w:t>
      </w:r>
      <w:proofErr w:type="gramEnd"/>
    </w:p>
    <w:p w14:paraId="7A48CD06" w14:textId="77777777" w:rsidR="005A6CEF" w:rsidRPr="005A6CEF" w:rsidRDefault="005A6CEF" w:rsidP="005A6CEF">
      <w:pPr>
        <w:pStyle w:val="ListParagraph"/>
        <w:widowControl/>
        <w:numPr>
          <w:ilvl w:val="4"/>
          <w:numId w:val="32"/>
        </w:numPr>
        <w:ind w:left="900"/>
        <w:contextualSpacing/>
        <w:rPr>
          <w:rFonts w:ascii="Arial Narrow" w:hAnsi="Arial Narrow"/>
          <w:sz w:val="20"/>
          <w:lang w:val="fr-CA"/>
        </w:rPr>
      </w:pPr>
      <w:proofErr w:type="gramStart"/>
      <w:r w:rsidRPr="005A6CEF">
        <w:rPr>
          <w:rFonts w:ascii="Arial Narrow" w:hAnsi="Arial Narrow"/>
          <w:sz w:val="20"/>
          <w:lang w:val="fr-CA"/>
        </w:rPr>
        <w:t>les</w:t>
      </w:r>
      <w:proofErr w:type="gramEnd"/>
      <w:r w:rsidRPr="005A6CEF">
        <w:rPr>
          <w:rFonts w:ascii="Arial Narrow" w:hAnsi="Arial Narrow"/>
          <w:sz w:val="20"/>
          <w:lang w:val="fr-CA"/>
        </w:rPr>
        <w:t xml:space="preserve"> dons d’une valeur inférieure à 500 $ seront reconnus personnellement par le directeur; et</w:t>
      </w:r>
    </w:p>
    <w:p w14:paraId="55EE5F9B" w14:textId="77777777" w:rsidR="005A6CEF" w:rsidRPr="005A6CEF" w:rsidRDefault="005A6CEF" w:rsidP="005A6CEF">
      <w:pPr>
        <w:pStyle w:val="ListParagraph"/>
        <w:widowControl/>
        <w:numPr>
          <w:ilvl w:val="4"/>
          <w:numId w:val="32"/>
        </w:numPr>
        <w:ind w:left="900"/>
        <w:contextualSpacing/>
        <w:rPr>
          <w:rFonts w:ascii="Arial Narrow" w:hAnsi="Arial Narrow"/>
          <w:sz w:val="20"/>
          <w:lang w:val="fr-CA"/>
        </w:rPr>
      </w:pPr>
      <w:proofErr w:type="gramStart"/>
      <w:r w:rsidRPr="005A6CEF">
        <w:rPr>
          <w:rFonts w:ascii="Arial Narrow" w:hAnsi="Arial Narrow"/>
          <w:sz w:val="20"/>
          <w:lang w:val="fr-CA"/>
        </w:rPr>
        <w:t>les</w:t>
      </w:r>
      <w:proofErr w:type="gramEnd"/>
      <w:r w:rsidRPr="005A6CEF">
        <w:rPr>
          <w:rFonts w:ascii="Arial Narrow" w:hAnsi="Arial Narrow"/>
          <w:sz w:val="20"/>
          <w:lang w:val="fr-CA"/>
        </w:rPr>
        <w:t xml:space="preserve"> dons d’une valeur supérieure à 500 $ seront reconnus personnellement par le président du conseil d’administration.</w:t>
      </w:r>
    </w:p>
    <w:p w14:paraId="34D6A409" w14:textId="77777777" w:rsidR="005A6CEF" w:rsidRPr="005A6CEF" w:rsidRDefault="005A6CEF" w:rsidP="005A6CEF">
      <w:pPr>
        <w:ind w:left="360" w:firstLine="360"/>
        <w:rPr>
          <w:rFonts w:ascii="Arial Narrow" w:hAnsi="Arial Narrow"/>
          <w:sz w:val="20"/>
          <w:lang w:val="fr-CA"/>
        </w:rPr>
      </w:pPr>
    </w:p>
    <w:p w14:paraId="295FC83C" w14:textId="77777777" w:rsidR="005A6CEF" w:rsidRPr="005A6CEF" w:rsidRDefault="005A6CEF" w:rsidP="005A6CEF">
      <w:pPr>
        <w:pStyle w:val="ListParagraph"/>
        <w:widowControl/>
        <w:numPr>
          <w:ilvl w:val="0"/>
          <w:numId w:val="31"/>
        </w:numPr>
        <w:rPr>
          <w:rFonts w:ascii="Arial Narrow" w:hAnsi="Arial Narrow"/>
          <w:sz w:val="20"/>
          <w:lang w:val="fr-CA"/>
        </w:rPr>
      </w:pPr>
      <w:r w:rsidRPr="005A6CEF">
        <w:rPr>
          <w:rFonts w:ascii="Arial Narrow" w:hAnsi="Arial Narrow"/>
          <w:sz w:val="20"/>
          <w:lang w:val="fr-CA"/>
        </w:rPr>
        <w:t xml:space="preserve">Tous les dons seront affichés dans les publications de la bibliothèque, incluant le site Web, comme il convient. </w:t>
      </w:r>
    </w:p>
    <w:p w14:paraId="5A916CE7" w14:textId="77777777" w:rsidR="005A6CEF" w:rsidRPr="005A6CEF" w:rsidRDefault="005A6CEF" w:rsidP="005A6CEF">
      <w:pPr>
        <w:ind w:left="360" w:hanging="360"/>
        <w:rPr>
          <w:rFonts w:ascii="Arial Narrow" w:hAnsi="Arial Narrow"/>
          <w:sz w:val="20"/>
          <w:lang w:val="fr-CA"/>
        </w:rPr>
      </w:pPr>
    </w:p>
    <w:p w14:paraId="180BC239" w14:textId="77777777" w:rsidR="005A6CEF" w:rsidRPr="005A6CEF" w:rsidRDefault="005A6CEF" w:rsidP="005A6CEF">
      <w:pPr>
        <w:widowControl/>
        <w:numPr>
          <w:ilvl w:val="0"/>
          <w:numId w:val="31"/>
        </w:numPr>
        <w:rPr>
          <w:rFonts w:ascii="Arial Narrow" w:hAnsi="Arial Narrow"/>
          <w:sz w:val="20"/>
          <w:lang w:val="fr-CA"/>
        </w:rPr>
      </w:pPr>
      <w:r w:rsidRPr="005A6CEF">
        <w:rPr>
          <w:rFonts w:ascii="Arial Narrow" w:hAnsi="Arial Narrow"/>
          <w:sz w:val="20"/>
          <w:lang w:val="fr-CA"/>
        </w:rPr>
        <w:t>La bibliothèque respecte qu’un donateur puisse vouloir faire un don anonyme.</w:t>
      </w:r>
    </w:p>
    <w:p w14:paraId="1626B231" w14:textId="77777777" w:rsidR="005A6CEF" w:rsidRPr="005A6CEF" w:rsidRDefault="005A6CEF" w:rsidP="005A6CEF">
      <w:pPr>
        <w:rPr>
          <w:rFonts w:ascii="Arial Narrow" w:hAnsi="Arial Narrow"/>
          <w:sz w:val="20"/>
          <w:lang w:val="fr-CA"/>
        </w:rPr>
      </w:pPr>
    </w:p>
    <w:p w14:paraId="658EBF17" w14:textId="77777777" w:rsidR="005A6CEF" w:rsidRPr="005A6CEF" w:rsidRDefault="005A6CEF" w:rsidP="005A6CEF">
      <w:pPr>
        <w:rPr>
          <w:rFonts w:ascii="Arial Narrow" w:hAnsi="Arial Narrow"/>
          <w:sz w:val="20"/>
          <w:lang w:val="fr-CA"/>
        </w:rPr>
      </w:pPr>
    </w:p>
    <w:p w14:paraId="3045C586" w14:textId="77777777" w:rsidR="005A6CEF" w:rsidRPr="00B671CC" w:rsidRDefault="005A6CEF" w:rsidP="005A6CEF">
      <w:pPr>
        <w:rPr>
          <w:rFonts w:ascii="Arial Narrow" w:hAnsi="Arial Narrow"/>
          <w:b/>
          <w:sz w:val="22"/>
          <w:szCs w:val="22"/>
        </w:rPr>
      </w:pPr>
      <w:r w:rsidRPr="00B671CC">
        <w:rPr>
          <w:rFonts w:ascii="Arial Narrow" w:hAnsi="Arial Narrow"/>
          <w:b/>
          <w:sz w:val="22"/>
          <w:szCs w:val="22"/>
        </w:rPr>
        <w:t xml:space="preserve">Article </w:t>
      </w:r>
      <w:proofErr w:type="gramStart"/>
      <w:r w:rsidRPr="00B671CC">
        <w:rPr>
          <w:rFonts w:ascii="Arial Narrow" w:hAnsi="Arial Narrow"/>
          <w:b/>
          <w:sz w:val="22"/>
          <w:szCs w:val="22"/>
        </w:rPr>
        <w:t>5 :</w:t>
      </w:r>
      <w:proofErr w:type="gramEnd"/>
      <w:r w:rsidRPr="00B671CC">
        <w:rPr>
          <w:rFonts w:ascii="Arial Narrow" w:hAnsi="Arial Narrow"/>
          <w:b/>
          <w:sz w:val="22"/>
          <w:szCs w:val="22"/>
        </w:rPr>
        <w:t xml:space="preserve"> Droits </w:t>
      </w:r>
      <w:proofErr w:type="spellStart"/>
      <w:r w:rsidRPr="00B671CC">
        <w:rPr>
          <w:rFonts w:ascii="Arial Narrow" w:hAnsi="Arial Narrow"/>
          <w:b/>
          <w:sz w:val="22"/>
          <w:szCs w:val="22"/>
        </w:rPr>
        <w:t>associés</w:t>
      </w:r>
      <w:proofErr w:type="spellEnd"/>
      <w:r w:rsidRPr="00B671CC">
        <w:rPr>
          <w:rFonts w:ascii="Arial Narrow" w:hAnsi="Arial Narrow"/>
          <w:b/>
          <w:sz w:val="22"/>
          <w:szCs w:val="22"/>
        </w:rPr>
        <w:t xml:space="preserve"> aux appellations</w:t>
      </w:r>
    </w:p>
    <w:p w14:paraId="7FB77C4B" w14:textId="77777777" w:rsidR="005A6CEF" w:rsidRPr="00B671CC" w:rsidRDefault="005A6CEF" w:rsidP="005A6CEF">
      <w:pPr>
        <w:pStyle w:val="ListParagraph"/>
        <w:ind w:left="360" w:hanging="360"/>
        <w:rPr>
          <w:rFonts w:ascii="Arial Narrow" w:hAnsi="Arial Narrow"/>
          <w:b/>
          <w:sz w:val="20"/>
        </w:rPr>
      </w:pPr>
    </w:p>
    <w:p w14:paraId="3D28488D" w14:textId="77777777" w:rsidR="005A6CEF" w:rsidRPr="005A6CEF" w:rsidRDefault="005A6CEF" w:rsidP="005A6CEF">
      <w:pPr>
        <w:pStyle w:val="ListParagraph"/>
        <w:widowControl/>
        <w:numPr>
          <w:ilvl w:val="0"/>
          <w:numId w:val="33"/>
        </w:numPr>
        <w:contextualSpacing/>
        <w:rPr>
          <w:rFonts w:ascii="Arial Narrow" w:hAnsi="Arial Narrow"/>
          <w:sz w:val="20"/>
          <w:lang w:val="fr-CA"/>
        </w:rPr>
      </w:pPr>
      <w:r w:rsidRPr="005A6CEF">
        <w:rPr>
          <w:rFonts w:ascii="Arial Narrow" w:hAnsi="Arial Narrow"/>
          <w:sz w:val="20"/>
          <w:lang w:val="fr-CA"/>
        </w:rPr>
        <w:t xml:space="preserve">De temps à autre, la bibliothèque offrira des possibilités d’investissement philanthropique important dans l’infrastructure de la bibliothèque afin d’assurer la viabilité d’un excellent service de bibliothèque dans la collectivité.  Le conseil d’administration de la bibliothèque a le pouvoir de reconnaître les contributions considérables en nommant les services ou les installations de la bibliothèque en l’honneur de ses bienfaiteurs. </w:t>
      </w:r>
    </w:p>
    <w:p w14:paraId="4D741413" w14:textId="77777777" w:rsidR="005A6CEF" w:rsidRPr="005A6CEF" w:rsidRDefault="005A6CEF" w:rsidP="005A6CEF">
      <w:pPr>
        <w:ind w:left="360" w:hanging="360"/>
        <w:rPr>
          <w:rFonts w:ascii="Arial Narrow" w:hAnsi="Arial Narrow"/>
          <w:sz w:val="20"/>
          <w:lang w:val="fr-CA"/>
        </w:rPr>
      </w:pPr>
    </w:p>
    <w:p w14:paraId="79330859" w14:textId="77777777" w:rsidR="005A6CEF" w:rsidRPr="005A6CEF" w:rsidRDefault="005A6CEF" w:rsidP="005A6CEF">
      <w:pPr>
        <w:pStyle w:val="ListParagraph"/>
        <w:widowControl/>
        <w:numPr>
          <w:ilvl w:val="0"/>
          <w:numId w:val="33"/>
        </w:numPr>
        <w:contextualSpacing/>
        <w:rPr>
          <w:rFonts w:ascii="Arial Narrow" w:hAnsi="Arial Narrow"/>
          <w:sz w:val="20"/>
          <w:lang w:val="fr-CA"/>
        </w:rPr>
      </w:pPr>
      <w:r w:rsidRPr="005A6CEF">
        <w:rPr>
          <w:rFonts w:ascii="Arial Narrow" w:hAnsi="Arial Narrow"/>
          <w:sz w:val="20"/>
          <w:lang w:val="fr-CA"/>
        </w:rPr>
        <w:t xml:space="preserve"> Les occasions associées aux appellations sont assujetties aux ententes de financement qui satisfont aux niveaux de dons spécifiques jugés appropriés pour les coûts du projet et les dispositions de paiement.  </w:t>
      </w:r>
    </w:p>
    <w:p w14:paraId="35D42A4E" w14:textId="77777777" w:rsidR="005A6CEF" w:rsidRPr="005A6CEF" w:rsidRDefault="005A6CEF" w:rsidP="005A6CEF">
      <w:pPr>
        <w:pStyle w:val="ListParagraph"/>
        <w:ind w:left="360" w:hanging="360"/>
        <w:rPr>
          <w:rFonts w:ascii="Arial Narrow" w:hAnsi="Arial Narrow"/>
          <w:sz w:val="20"/>
          <w:lang w:val="fr-CA"/>
        </w:rPr>
      </w:pPr>
    </w:p>
    <w:p w14:paraId="2767C270" w14:textId="77777777" w:rsidR="005A6CEF" w:rsidRPr="005A6CEF" w:rsidRDefault="005A6CEF" w:rsidP="005A6CEF">
      <w:pPr>
        <w:pStyle w:val="ListParagraph"/>
        <w:widowControl/>
        <w:numPr>
          <w:ilvl w:val="0"/>
          <w:numId w:val="33"/>
        </w:numPr>
        <w:contextualSpacing/>
        <w:rPr>
          <w:rFonts w:ascii="Arial Narrow" w:hAnsi="Arial Narrow"/>
          <w:sz w:val="20"/>
          <w:lang w:val="fr-CA"/>
        </w:rPr>
      </w:pPr>
      <w:r w:rsidRPr="005A6CEF">
        <w:rPr>
          <w:rFonts w:ascii="Arial Narrow" w:hAnsi="Arial Narrow"/>
          <w:sz w:val="20"/>
          <w:lang w:val="fr-CA"/>
        </w:rPr>
        <w:t xml:space="preserve">Le conseil d’administration de la bibliothèque assume le droit de retirer le nom d’un donateur si cet individu ou l’organisation n’illustre pas les attributs d’intégrité et de leadership civique escomptés pour cet honneur. </w:t>
      </w:r>
    </w:p>
    <w:p w14:paraId="529AFCD5" w14:textId="77777777" w:rsidR="005A6CEF" w:rsidRPr="005A6CEF" w:rsidRDefault="005A6CEF" w:rsidP="005A6CEF">
      <w:pPr>
        <w:tabs>
          <w:tab w:val="left" w:pos="1080"/>
        </w:tabs>
        <w:ind w:left="360" w:hanging="360"/>
        <w:rPr>
          <w:rFonts w:ascii="Arial Narrow" w:hAnsi="Arial Narrow"/>
          <w:sz w:val="20"/>
          <w:lang w:val="fr-CA"/>
        </w:rPr>
      </w:pPr>
    </w:p>
    <w:p w14:paraId="1EE24F6C" w14:textId="77777777" w:rsidR="005A6CEF" w:rsidRPr="005A6CEF" w:rsidRDefault="005A6CEF" w:rsidP="005A6CEF">
      <w:pPr>
        <w:tabs>
          <w:tab w:val="left" w:pos="1080"/>
        </w:tabs>
        <w:rPr>
          <w:rFonts w:ascii="Arial Narrow" w:hAnsi="Arial Narrow"/>
          <w:sz w:val="20"/>
          <w:lang w:val="fr-CA"/>
        </w:rPr>
      </w:pPr>
    </w:p>
    <w:p w14:paraId="6B0DA61E" w14:textId="77777777" w:rsidR="005A6CEF" w:rsidRPr="005A6CEF" w:rsidRDefault="005A6CEF" w:rsidP="005A6CEF">
      <w:pPr>
        <w:tabs>
          <w:tab w:val="left" w:pos="1080"/>
        </w:tabs>
        <w:rPr>
          <w:rFonts w:ascii="Arial Narrow" w:hAnsi="Arial Narrow"/>
          <w:sz w:val="20"/>
          <w:lang w:val="fr-CA"/>
        </w:rPr>
      </w:pPr>
    </w:p>
    <w:p w14:paraId="05AABC78" w14:textId="77777777" w:rsidR="005A6CEF" w:rsidRPr="005A6CEF" w:rsidRDefault="005A6CEF" w:rsidP="005A6CEF">
      <w:pPr>
        <w:tabs>
          <w:tab w:val="left" w:pos="1080"/>
        </w:tabs>
        <w:rPr>
          <w:rFonts w:ascii="Arial Narrow" w:hAnsi="Arial Narrow"/>
          <w:b/>
          <w:sz w:val="22"/>
          <w:szCs w:val="22"/>
          <w:lang w:val="fr-CA"/>
        </w:rPr>
      </w:pPr>
      <w:r w:rsidRPr="005A6CEF">
        <w:rPr>
          <w:rFonts w:ascii="Arial Narrow" w:hAnsi="Arial Narrow"/>
          <w:b/>
          <w:sz w:val="22"/>
          <w:szCs w:val="22"/>
          <w:lang w:val="fr-CA"/>
        </w:rPr>
        <w:t>Documents connexes :</w:t>
      </w:r>
    </w:p>
    <w:p w14:paraId="020D0CE8" w14:textId="77777777" w:rsidR="005A6CEF" w:rsidRPr="005A6CEF" w:rsidRDefault="005A6CEF" w:rsidP="005A6CEF">
      <w:pPr>
        <w:tabs>
          <w:tab w:val="left" w:pos="1080"/>
        </w:tabs>
        <w:ind w:left="720"/>
        <w:rPr>
          <w:rFonts w:ascii="Arial Narrow" w:hAnsi="Arial Narrow"/>
          <w:b/>
          <w:sz w:val="22"/>
          <w:szCs w:val="22"/>
          <w:lang w:val="fr-CA"/>
        </w:rPr>
      </w:pPr>
    </w:p>
    <w:p w14:paraId="49B4D46E" w14:textId="77777777" w:rsidR="005A6CEF" w:rsidRPr="005A6CEF" w:rsidRDefault="005A6CEF" w:rsidP="005A6CEF">
      <w:pPr>
        <w:tabs>
          <w:tab w:val="left" w:pos="1080"/>
        </w:tabs>
        <w:rPr>
          <w:rFonts w:ascii="Arial Narrow" w:hAnsi="Arial Narrow" w:cs="Arial"/>
          <w:i/>
          <w:sz w:val="20"/>
          <w:lang w:val="fr-CA"/>
        </w:rPr>
      </w:pPr>
      <w:r w:rsidRPr="005A6CEF">
        <w:rPr>
          <w:rFonts w:ascii="Arial Narrow" w:hAnsi="Arial Narrow" w:cs="Arial"/>
          <w:i/>
          <w:sz w:val="20"/>
          <w:lang w:val="fr-CA"/>
        </w:rPr>
        <w:t xml:space="preserve">Loi sur l'accès à l'information municipale et la protection de la vie privée </w:t>
      </w:r>
    </w:p>
    <w:p w14:paraId="6390A9C8" w14:textId="394669FD" w:rsidR="00A358EB" w:rsidRPr="00AC4E01" w:rsidRDefault="0036020E" w:rsidP="005A6CEF">
      <w:pPr>
        <w:rPr>
          <w:rFonts w:ascii="Arial Narrow" w:hAnsi="Arial Narrow" w:cs="Arial"/>
          <w:b/>
          <w:color w:val="000000"/>
          <w:sz w:val="20"/>
          <w:lang w:val="fr-FR"/>
        </w:rPr>
      </w:pPr>
      <w:hyperlink r:id="rId7" w:history="1">
        <w:r w:rsidR="005A6CEF" w:rsidRPr="005A6CEF">
          <w:rPr>
            <w:rStyle w:val="Hyperlink"/>
            <w:rFonts w:ascii="Arial Narrow" w:hAnsi="Arial Narrow" w:cs="Arial"/>
            <w:sz w:val="20"/>
            <w:lang w:val="fr-CA"/>
          </w:rPr>
          <w:t>http://www.e-laws.gov.on.ca/html/statutes/french/elaws_statutes_90m56_f.htm</w:t>
        </w:r>
      </w:hyperlink>
    </w:p>
    <w:sectPr w:rsidR="00A358EB" w:rsidRPr="00AC4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421C"/>
    <w:multiLevelType w:val="multilevel"/>
    <w:tmpl w:val="567C3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70B81"/>
    <w:multiLevelType w:val="hybridMultilevel"/>
    <w:tmpl w:val="F16A3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A7042"/>
    <w:multiLevelType w:val="hybridMultilevel"/>
    <w:tmpl w:val="2E70C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C81C68"/>
    <w:multiLevelType w:val="hybridMultilevel"/>
    <w:tmpl w:val="39F6032E"/>
    <w:lvl w:ilvl="0" w:tplc="08085E18">
      <w:start w:val="1"/>
      <w:numFmt w:val="decimal"/>
      <w:lvlText w:val="%1."/>
      <w:lvlJc w:val="left"/>
      <w:pPr>
        <w:ind w:left="720" w:hanging="360"/>
      </w:pPr>
      <w:rPr>
        <w:rFonts w:ascii="Arial Narrow" w:hAnsi="Arial Narrow"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E3F1B"/>
    <w:multiLevelType w:val="multilevel"/>
    <w:tmpl w:val="5680F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B1325"/>
    <w:multiLevelType w:val="hybridMultilevel"/>
    <w:tmpl w:val="60F88672"/>
    <w:lvl w:ilvl="0" w:tplc="D8D63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B6836"/>
    <w:multiLevelType w:val="hybridMultilevel"/>
    <w:tmpl w:val="66949EFC"/>
    <w:lvl w:ilvl="0" w:tplc="76840FF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1582D"/>
    <w:multiLevelType w:val="hybridMultilevel"/>
    <w:tmpl w:val="07082C26"/>
    <w:lvl w:ilvl="0" w:tplc="0C0C000F">
      <w:start w:val="1"/>
      <w:numFmt w:val="decimal"/>
      <w:lvlText w:val="%1."/>
      <w:lvlJc w:val="left"/>
      <w:pPr>
        <w:tabs>
          <w:tab w:val="num" w:pos="360"/>
        </w:tabs>
        <w:ind w:left="360" w:hanging="360"/>
      </w:pPr>
    </w:lvl>
    <w:lvl w:ilvl="1" w:tplc="000AF4C4">
      <w:start w:val="1"/>
      <w:numFmt w:val="lowerLetter"/>
      <w:lvlText w:val="%2)"/>
      <w:lvlJc w:val="left"/>
      <w:pPr>
        <w:tabs>
          <w:tab w:val="num" w:pos="1080"/>
        </w:tabs>
        <w:ind w:left="1080" w:hanging="360"/>
      </w:pPr>
      <w:rPr>
        <w:rFonts w:ascii="Arial Narrow" w:hAnsi="Arial Narrow" w:hint="default"/>
        <w:b w:val="0"/>
        <w:i w:val="0"/>
      </w:r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8" w15:restartNumberingAfterBreak="0">
    <w:nsid w:val="2E6C269A"/>
    <w:multiLevelType w:val="hybridMultilevel"/>
    <w:tmpl w:val="C6C4075E"/>
    <w:lvl w:ilvl="0" w:tplc="D8D63D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E065A5"/>
    <w:multiLevelType w:val="hybridMultilevel"/>
    <w:tmpl w:val="6C4AED56"/>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617573A"/>
    <w:multiLevelType w:val="hybridMultilevel"/>
    <w:tmpl w:val="2348E60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B214A"/>
    <w:multiLevelType w:val="hybridMultilevel"/>
    <w:tmpl w:val="63E85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B3671"/>
    <w:multiLevelType w:val="hybridMultilevel"/>
    <w:tmpl w:val="425E9FE0"/>
    <w:lvl w:ilvl="0" w:tplc="F97C8CA8">
      <w:start w:val="1"/>
      <w:numFmt w:val="decimal"/>
      <w:lvlText w:val="%1."/>
      <w:lvlJc w:val="left"/>
      <w:pPr>
        <w:tabs>
          <w:tab w:val="num" w:pos="1080"/>
        </w:tabs>
        <w:ind w:left="1080" w:hanging="360"/>
      </w:pPr>
      <w:rPr>
        <w:rFonts w:ascii="Arial Narrow" w:eastAsia="Times New Roman" w:hAnsi="Arial Narrow" w:cs="Times New Roman"/>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3" w15:restartNumberingAfterBreak="0">
    <w:nsid w:val="40996DA4"/>
    <w:multiLevelType w:val="multilevel"/>
    <w:tmpl w:val="AD343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7A37D3"/>
    <w:multiLevelType w:val="multilevel"/>
    <w:tmpl w:val="AD343E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F36D33"/>
    <w:multiLevelType w:val="hybridMultilevel"/>
    <w:tmpl w:val="1DD6FB20"/>
    <w:lvl w:ilvl="0" w:tplc="AD0660F2">
      <w:start w:val="1"/>
      <w:numFmt w:val="decimal"/>
      <w:lvlText w:val="%1."/>
      <w:lvlJc w:val="left"/>
      <w:pPr>
        <w:tabs>
          <w:tab w:val="num" w:pos="1856"/>
        </w:tabs>
        <w:ind w:left="1856" w:hanging="360"/>
      </w:pPr>
      <w:rPr>
        <w:rFonts w:ascii="Arial Narrow" w:hAnsi="Arial Narrow"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E8E7593"/>
    <w:multiLevelType w:val="hybridMultilevel"/>
    <w:tmpl w:val="C8D665D6"/>
    <w:lvl w:ilvl="0" w:tplc="04A20A70">
      <w:start w:val="3"/>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6562D5"/>
    <w:multiLevelType w:val="hybridMultilevel"/>
    <w:tmpl w:val="173011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9B7BA5"/>
    <w:multiLevelType w:val="hybridMultilevel"/>
    <w:tmpl w:val="9E105260"/>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4C02061"/>
    <w:multiLevelType w:val="hybridMultilevel"/>
    <w:tmpl w:val="B24E11B4"/>
    <w:lvl w:ilvl="0" w:tplc="770440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E928F9"/>
    <w:multiLevelType w:val="hybridMultilevel"/>
    <w:tmpl w:val="364C7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55622"/>
    <w:multiLevelType w:val="hybridMultilevel"/>
    <w:tmpl w:val="4D8EA3E6"/>
    <w:lvl w:ilvl="0" w:tplc="FA5EAD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74775"/>
    <w:multiLevelType w:val="hybridMultilevel"/>
    <w:tmpl w:val="3530FE8C"/>
    <w:lvl w:ilvl="0" w:tplc="AD0660F2">
      <w:start w:val="1"/>
      <w:numFmt w:val="decimal"/>
      <w:lvlText w:val="%1."/>
      <w:lvlJc w:val="left"/>
      <w:pPr>
        <w:tabs>
          <w:tab w:val="num" w:pos="1136"/>
        </w:tabs>
        <w:ind w:left="1136"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9F7883"/>
    <w:multiLevelType w:val="hybridMultilevel"/>
    <w:tmpl w:val="F8A2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10FED"/>
    <w:multiLevelType w:val="hybridMultilevel"/>
    <w:tmpl w:val="579A110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0DB03F7"/>
    <w:multiLevelType w:val="multilevel"/>
    <w:tmpl w:val="567C3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2B4ABB"/>
    <w:multiLevelType w:val="hybridMultilevel"/>
    <w:tmpl w:val="4BA08F24"/>
    <w:lvl w:ilvl="0" w:tplc="5B787C18">
      <w:start w:val="1"/>
      <w:numFmt w:val="lowerLetter"/>
      <w:lvlText w:val="%1)"/>
      <w:lvlJc w:val="left"/>
      <w:pPr>
        <w:tabs>
          <w:tab w:val="num" w:pos="1136"/>
        </w:tabs>
        <w:ind w:left="1136" w:hanging="360"/>
      </w:pPr>
      <w:rPr>
        <w:rFonts w:ascii="Arial Narrow" w:hAnsi="Arial Narrow" w:hint="default"/>
        <w:b w:val="0"/>
        <w:i w:val="0"/>
        <w:color w:val="auto"/>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4D74D6"/>
    <w:multiLevelType w:val="hybridMultilevel"/>
    <w:tmpl w:val="2D4418B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CE0826"/>
    <w:multiLevelType w:val="hybridMultilevel"/>
    <w:tmpl w:val="7EDE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0F2BA9"/>
    <w:multiLevelType w:val="hybridMultilevel"/>
    <w:tmpl w:val="BF4C3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25179"/>
    <w:multiLevelType w:val="multilevel"/>
    <w:tmpl w:val="ACC45C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Arial Narrow" w:hAnsi="Arial Narrow" w:hint="default"/>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544911"/>
    <w:multiLevelType w:val="hybridMultilevel"/>
    <w:tmpl w:val="B44A2D2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427EAB"/>
    <w:multiLevelType w:val="hybridMultilevel"/>
    <w:tmpl w:val="63AAE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6"/>
  </w:num>
  <w:num w:numId="3">
    <w:abstractNumId w:val="16"/>
  </w:num>
  <w:num w:numId="4">
    <w:abstractNumId w:val="22"/>
  </w:num>
  <w:num w:numId="5">
    <w:abstractNumId w:val="15"/>
  </w:num>
  <w:num w:numId="6">
    <w:abstractNumId w:val="7"/>
  </w:num>
  <w:num w:numId="7">
    <w:abstractNumId w:val="3"/>
  </w:num>
  <w:num w:numId="8">
    <w:abstractNumId w:val="11"/>
  </w:num>
  <w:num w:numId="9">
    <w:abstractNumId w:val="29"/>
  </w:num>
  <w:num w:numId="10">
    <w:abstractNumId w:val="1"/>
  </w:num>
  <w:num w:numId="11">
    <w:abstractNumId w:val="4"/>
  </w:num>
  <w:num w:numId="12">
    <w:abstractNumId w:val="12"/>
  </w:num>
  <w:num w:numId="13">
    <w:abstractNumId w:val="20"/>
  </w:num>
  <w:num w:numId="14">
    <w:abstractNumId w:val="23"/>
  </w:num>
  <w:num w:numId="15">
    <w:abstractNumId w:val="10"/>
  </w:num>
  <w:num w:numId="16">
    <w:abstractNumId w:val="27"/>
  </w:num>
  <w:num w:numId="17">
    <w:abstractNumId w:val="32"/>
  </w:num>
  <w:num w:numId="18">
    <w:abstractNumId w:val="5"/>
  </w:num>
  <w:num w:numId="19">
    <w:abstractNumId w:val="8"/>
  </w:num>
  <w:num w:numId="20">
    <w:abstractNumId w:val="2"/>
  </w:num>
  <w:num w:numId="21">
    <w:abstractNumId w:val="21"/>
  </w:num>
  <w:num w:numId="22">
    <w:abstractNumId w:val="2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C"/>
    <w:rsid w:val="00066E44"/>
    <w:rsid w:val="000729CD"/>
    <w:rsid w:val="00080872"/>
    <w:rsid w:val="000E4E24"/>
    <w:rsid w:val="00194AC4"/>
    <w:rsid w:val="001B0FAF"/>
    <w:rsid w:val="001C43FC"/>
    <w:rsid w:val="0021643F"/>
    <w:rsid w:val="00247FD5"/>
    <w:rsid w:val="002B60DC"/>
    <w:rsid w:val="002F1673"/>
    <w:rsid w:val="003354A3"/>
    <w:rsid w:val="00336B0D"/>
    <w:rsid w:val="00350507"/>
    <w:rsid w:val="0036020E"/>
    <w:rsid w:val="00400357"/>
    <w:rsid w:val="00444225"/>
    <w:rsid w:val="00455DD8"/>
    <w:rsid w:val="0046762B"/>
    <w:rsid w:val="00541830"/>
    <w:rsid w:val="005946F0"/>
    <w:rsid w:val="005A6CEF"/>
    <w:rsid w:val="005D1BF7"/>
    <w:rsid w:val="006459B3"/>
    <w:rsid w:val="00646648"/>
    <w:rsid w:val="0066695B"/>
    <w:rsid w:val="006A14AC"/>
    <w:rsid w:val="006B3920"/>
    <w:rsid w:val="006C5C87"/>
    <w:rsid w:val="00813757"/>
    <w:rsid w:val="008737AA"/>
    <w:rsid w:val="008F7587"/>
    <w:rsid w:val="008F7C7C"/>
    <w:rsid w:val="0093190D"/>
    <w:rsid w:val="0095499A"/>
    <w:rsid w:val="00993E3F"/>
    <w:rsid w:val="009C31AF"/>
    <w:rsid w:val="00A00FB8"/>
    <w:rsid w:val="00A358EB"/>
    <w:rsid w:val="00AC4E01"/>
    <w:rsid w:val="00BD4569"/>
    <w:rsid w:val="00BF324C"/>
    <w:rsid w:val="00D023A4"/>
    <w:rsid w:val="00D14D64"/>
    <w:rsid w:val="00E105C2"/>
    <w:rsid w:val="00EA01BE"/>
    <w:rsid w:val="00F04893"/>
    <w:rsid w:val="00FD72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770"/>
  <w15:chartTrackingRefBased/>
  <w15:docId w15:val="{12F18226-845A-554F-8103-899B69C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C"/>
    <w:pPr>
      <w:widowControl w:val="0"/>
    </w:pPr>
    <w:rPr>
      <w:rFonts w:ascii="Times New Roman" w:eastAsia="Times New Roman" w:hAnsi="Times New Roman" w:cs="Times New Roman"/>
      <w:snapToGrid w:val="0"/>
      <w:szCs w:val="20"/>
      <w:lang w:val="en-US"/>
    </w:rPr>
  </w:style>
  <w:style w:type="paragraph" w:styleId="Heading4">
    <w:name w:val="heading 4"/>
    <w:basedOn w:val="Normal"/>
    <w:next w:val="Normal"/>
    <w:link w:val="Heading4Char"/>
    <w:semiHidden/>
    <w:unhideWhenUsed/>
    <w:qFormat/>
    <w:rsid w:val="0066695B"/>
    <w:pPr>
      <w:keepNext/>
      <w:widowControl/>
      <w:spacing w:before="240" w:after="60"/>
      <w:outlineLvl w:val="3"/>
    </w:pPr>
    <w:rPr>
      <w:rFonts w:ascii="Calibri" w:hAnsi="Calibri"/>
      <w:b/>
      <w:bCs/>
      <w:snapToGrid/>
      <w:color w:val="33333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7C7C"/>
    <w:pPr>
      <w:widowControl/>
      <w:spacing w:before="100" w:beforeAutospacing="1" w:after="100" w:afterAutospacing="1"/>
    </w:pPr>
    <w:rPr>
      <w:snapToGrid/>
      <w:sz w:val="20"/>
    </w:rPr>
  </w:style>
  <w:style w:type="paragraph" w:styleId="NoSpacing">
    <w:name w:val="No Spacing"/>
    <w:uiPriority w:val="1"/>
    <w:qFormat/>
    <w:rsid w:val="008F7C7C"/>
    <w:rPr>
      <w:rFonts w:ascii="Calibri" w:hAnsi="Calibri" w:cs="Times New Roman"/>
      <w:sz w:val="22"/>
      <w:szCs w:val="22"/>
      <w:lang w:val="fr-CA" w:eastAsia="fr-CA"/>
    </w:rPr>
  </w:style>
  <w:style w:type="character" w:styleId="SubtleEmphasis">
    <w:name w:val="Subtle Emphasis"/>
    <w:basedOn w:val="DefaultParagraphFont"/>
    <w:uiPriority w:val="19"/>
    <w:qFormat/>
    <w:rsid w:val="008F7C7C"/>
    <w:rPr>
      <w:i/>
      <w:iCs/>
      <w:color w:val="808080" w:themeColor="text1" w:themeTint="7F"/>
    </w:rPr>
  </w:style>
  <w:style w:type="paragraph" w:customStyle="1" w:styleId="paragraph">
    <w:name w:val="paragraph"/>
    <w:basedOn w:val="Normal"/>
    <w:uiPriority w:val="99"/>
    <w:rsid w:val="008F7C7C"/>
    <w:pPr>
      <w:widowControl/>
      <w:spacing w:before="100" w:beforeAutospacing="1" w:after="100" w:afterAutospacing="1"/>
    </w:pPr>
    <w:rPr>
      <w:snapToGrid/>
      <w:szCs w:val="24"/>
    </w:rPr>
  </w:style>
  <w:style w:type="character" w:styleId="Hyperlink">
    <w:name w:val="Hyperlink"/>
    <w:basedOn w:val="DefaultParagraphFont"/>
    <w:unhideWhenUsed/>
    <w:rsid w:val="006C5C87"/>
    <w:rPr>
      <w:color w:val="0563C1" w:themeColor="hyperlink"/>
      <w:u w:val="single"/>
    </w:rPr>
  </w:style>
  <w:style w:type="character" w:customStyle="1" w:styleId="Heading4Char">
    <w:name w:val="Heading 4 Char"/>
    <w:basedOn w:val="DefaultParagraphFont"/>
    <w:link w:val="Heading4"/>
    <w:semiHidden/>
    <w:rsid w:val="0066695B"/>
    <w:rPr>
      <w:rFonts w:ascii="Calibri" w:eastAsia="Times New Roman" w:hAnsi="Calibri" w:cs="Times New Roman"/>
      <w:b/>
      <w:bCs/>
      <w:color w:val="333333"/>
      <w:sz w:val="28"/>
      <w:szCs w:val="28"/>
      <w:lang w:val="en-US"/>
    </w:rPr>
  </w:style>
  <w:style w:type="paragraph" w:customStyle="1" w:styleId="section">
    <w:name w:val="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ubsection">
    <w:name w:val="subsection"/>
    <w:basedOn w:val="Normal"/>
    <w:uiPriority w:val="99"/>
    <w:semiHidden/>
    <w:rsid w:val="0066695B"/>
    <w:pPr>
      <w:widowControl/>
      <w:spacing w:before="100" w:beforeAutospacing="1" w:after="100" w:afterAutospacing="1"/>
    </w:pPr>
    <w:rPr>
      <w:rFonts w:eastAsia="Calibri"/>
      <w:snapToGrid/>
      <w:szCs w:val="24"/>
    </w:rPr>
  </w:style>
  <w:style w:type="paragraph" w:customStyle="1" w:styleId="shorttitle">
    <w:name w:val="shorttitle"/>
    <w:basedOn w:val="Normal"/>
    <w:uiPriority w:val="99"/>
    <w:semiHidden/>
    <w:rsid w:val="0066695B"/>
    <w:pPr>
      <w:widowControl/>
      <w:spacing w:before="100" w:beforeAutospacing="1" w:after="100" w:afterAutospacing="1"/>
    </w:pPr>
    <w:rPr>
      <w:rFonts w:eastAsia="Calibri"/>
      <w:snapToGrid/>
      <w:szCs w:val="24"/>
    </w:rPr>
  </w:style>
  <w:style w:type="paragraph" w:styleId="ListParagraph">
    <w:name w:val="List Paragraph"/>
    <w:basedOn w:val="Normal"/>
    <w:uiPriority w:val="34"/>
    <w:qFormat/>
    <w:rsid w:val="006459B3"/>
    <w:pPr>
      <w:ind w:left="720"/>
    </w:pPr>
  </w:style>
  <w:style w:type="character" w:styleId="Strong">
    <w:name w:val="Strong"/>
    <w:uiPriority w:val="22"/>
    <w:qFormat/>
    <w:rsid w:val="00A358EB"/>
    <w:rPr>
      <w:b/>
      <w:bCs/>
    </w:rPr>
  </w:style>
  <w:style w:type="paragraph" w:customStyle="1" w:styleId="Body">
    <w:name w:val="Body"/>
    <w:rsid w:val="00400357"/>
    <w:pPr>
      <w:pBdr>
        <w:top w:val="nil"/>
        <w:left w:val="nil"/>
        <w:bottom w:val="nil"/>
        <w:right w:val="nil"/>
        <w:between w:val="nil"/>
        <w:bar w:val="nil"/>
      </w:pBdr>
    </w:pPr>
    <w:rPr>
      <w:rFonts w:ascii="Arial" w:eastAsia="Arial Unicode MS" w:hAnsi="Arial" w:cs="Arial Unicode MS"/>
      <w:color w:val="000000"/>
      <w:sz w:val="22"/>
      <w:szCs w:val="22"/>
      <w:u w:color="000000"/>
      <w:bdr w:val="nil"/>
      <w:lang w:val="da-DK"/>
    </w:rPr>
  </w:style>
  <w:style w:type="paragraph" w:styleId="Quote">
    <w:name w:val="Quote"/>
    <w:basedOn w:val="Normal"/>
    <w:next w:val="Normal"/>
    <w:link w:val="QuoteChar"/>
    <w:qFormat/>
    <w:rsid w:val="00400357"/>
    <w:pPr>
      <w:widowControl/>
      <w:spacing w:before="200" w:after="160"/>
      <w:ind w:left="864" w:right="864"/>
      <w:jc w:val="center"/>
    </w:pPr>
    <w:rPr>
      <w:rFonts w:ascii="Arial" w:hAnsi="Arial" w:cs="Arial"/>
      <w:i/>
      <w:iCs/>
      <w:snapToGrid/>
      <w:color w:val="404040" w:themeColor="text1" w:themeTint="BF"/>
      <w:sz w:val="22"/>
      <w:szCs w:val="22"/>
    </w:rPr>
  </w:style>
  <w:style w:type="character" w:customStyle="1" w:styleId="QuoteChar">
    <w:name w:val="Quote Char"/>
    <w:basedOn w:val="DefaultParagraphFont"/>
    <w:link w:val="Quote"/>
    <w:rsid w:val="00400357"/>
    <w:rPr>
      <w:rFonts w:ascii="Arial" w:eastAsia="Times New Roman" w:hAnsi="Arial" w:cs="Arial"/>
      <w:i/>
      <w:iCs/>
      <w:color w:val="404040" w:themeColor="text1" w:themeTint="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aws.gov.on.ca/html/statutes/french/elaws_statutes_90m56_f.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 Desnoyers</dc:creator>
  <cp:keywords/>
  <dc:description/>
  <cp:lastModifiedBy>France Desnoyers</cp:lastModifiedBy>
  <cp:revision>2</cp:revision>
  <cp:lastPrinted>2021-04-16T14:39:00Z</cp:lastPrinted>
  <dcterms:created xsi:type="dcterms:W3CDTF">2021-05-18T17:54:00Z</dcterms:created>
  <dcterms:modified xsi:type="dcterms:W3CDTF">2021-05-18T17:54:00Z</dcterms:modified>
</cp:coreProperties>
</file>